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47D47" w14:textId="77777777" w:rsidR="007E1928" w:rsidRDefault="007E1928" w:rsidP="007E1928">
      <w:pPr>
        <w:spacing w:after="0"/>
        <w:jc w:val="center"/>
        <w:rPr>
          <w:b/>
          <w:sz w:val="28"/>
          <w:szCs w:val="28"/>
        </w:rPr>
      </w:pPr>
      <w:bookmarkStart w:id="0" w:name="_GoBack"/>
      <w:bookmarkEnd w:id="0"/>
      <w:r>
        <w:rPr>
          <w:b/>
          <w:sz w:val="28"/>
          <w:szCs w:val="28"/>
        </w:rPr>
        <w:t>BÁO CÁO</w:t>
      </w:r>
    </w:p>
    <w:p w14:paraId="7E501921" w14:textId="77777777" w:rsidR="007E1928" w:rsidRDefault="007E1928" w:rsidP="007E1928">
      <w:pPr>
        <w:spacing w:after="0"/>
        <w:jc w:val="center"/>
        <w:rPr>
          <w:b/>
          <w:sz w:val="28"/>
          <w:szCs w:val="28"/>
        </w:rPr>
      </w:pPr>
      <w:r w:rsidRPr="00FF233B">
        <w:rPr>
          <w:b/>
          <w:sz w:val="28"/>
          <w:szCs w:val="28"/>
        </w:rPr>
        <w:t>Một số nội dung chính dự kiến sửa đổi, thay thế so với</w:t>
      </w:r>
      <w:r>
        <w:rPr>
          <w:b/>
          <w:sz w:val="28"/>
          <w:szCs w:val="28"/>
        </w:rPr>
        <w:t xml:space="preserve"> </w:t>
      </w:r>
      <w:r w:rsidRPr="00FF233B">
        <w:rPr>
          <w:b/>
          <w:sz w:val="28"/>
          <w:szCs w:val="28"/>
        </w:rPr>
        <w:t xml:space="preserve"> Quy chế </w:t>
      </w:r>
      <w:r>
        <w:rPr>
          <w:b/>
          <w:sz w:val="28"/>
          <w:szCs w:val="28"/>
        </w:rPr>
        <w:t xml:space="preserve">ban hành kèm theo Quyết định số </w:t>
      </w:r>
      <w:r w:rsidRPr="007E1928">
        <w:rPr>
          <w:b/>
          <w:sz w:val="28"/>
          <w:szCs w:val="28"/>
        </w:rPr>
        <w:t xml:space="preserve">22/2019/QĐ-UBND ngày 23/10/2019 </w:t>
      </w:r>
    </w:p>
    <w:p w14:paraId="12E6B4F5" w14:textId="02E3F58F" w:rsidR="007E1928" w:rsidRDefault="007E1928" w:rsidP="007E1928">
      <w:pPr>
        <w:spacing w:after="0"/>
        <w:jc w:val="center"/>
        <w:rPr>
          <w:b/>
          <w:i/>
          <w:sz w:val="28"/>
          <w:szCs w:val="28"/>
        </w:rPr>
      </w:pPr>
      <w:r w:rsidRPr="007E1928">
        <w:rPr>
          <w:b/>
          <w:sz w:val="28"/>
          <w:szCs w:val="28"/>
        </w:rPr>
        <w:t>của Ủy ban nhân dân thành phố Hà Nội</w:t>
      </w:r>
    </w:p>
    <w:p w14:paraId="37B8DC45" w14:textId="77777777" w:rsidR="007E1928" w:rsidRDefault="007E1928" w:rsidP="007E1928">
      <w:pPr>
        <w:spacing w:after="0"/>
        <w:jc w:val="center"/>
        <w:rPr>
          <w:b/>
          <w:sz w:val="28"/>
          <w:szCs w:val="28"/>
        </w:rPr>
      </w:pPr>
      <w:r>
        <w:rPr>
          <w:i/>
          <w:sz w:val="28"/>
          <w:szCs w:val="28"/>
        </w:rPr>
        <w:t>(Kèm theo Tờ trình số ……</w:t>
      </w:r>
      <w:r w:rsidRPr="00807EC0">
        <w:rPr>
          <w:i/>
          <w:sz w:val="28"/>
          <w:szCs w:val="28"/>
        </w:rPr>
        <w:t>/TTr-SNV</w:t>
      </w:r>
      <w:r>
        <w:rPr>
          <w:i/>
          <w:sz w:val="28"/>
          <w:szCs w:val="28"/>
        </w:rPr>
        <w:t xml:space="preserve"> ngày…../…../2025 của Sở Nội vụ)</w:t>
      </w:r>
      <w:r>
        <w:rPr>
          <w:b/>
          <w:sz w:val="28"/>
          <w:szCs w:val="28"/>
        </w:rPr>
        <w:t xml:space="preserve">                                         </w:t>
      </w:r>
    </w:p>
    <w:p w14:paraId="770BC3A8" w14:textId="77777777" w:rsidR="007E1928" w:rsidRPr="00F346FB" w:rsidRDefault="007E1928" w:rsidP="00625497">
      <w:pPr>
        <w:rPr>
          <w:b/>
          <w:bCs/>
        </w:rPr>
      </w:pPr>
    </w:p>
    <w:tbl>
      <w:tblPr>
        <w:tblStyle w:val="TableGrid"/>
        <w:tblW w:w="10349" w:type="dxa"/>
        <w:tblInd w:w="-856" w:type="dxa"/>
        <w:tblLayout w:type="fixed"/>
        <w:tblLook w:val="04A0" w:firstRow="1" w:lastRow="0" w:firstColumn="1" w:lastColumn="0" w:noHBand="0" w:noVBand="1"/>
      </w:tblPr>
      <w:tblGrid>
        <w:gridCol w:w="851"/>
        <w:gridCol w:w="1560"/>
        <w:gridCol w:w="3260"/>
        <w:gridCol w:w="2977"/>
        <w:gridCol w:w="1701"/>
      </w:tblGrid>
      <w:tr w:rsidR="00172E2F" w:rsidRPr="00447024" w14:paraId="0AABDBB3" w14:textId="77777777" w:rsidTr="00172E2F">
        <w:tc>
          <w:tcPr>
            <w:tcW w:w="851" w:type="dxa"/>
            <w:vAlign w:val="center"/>
          </w:tcPr>
          <w:p w14:paraId="052E5DC8" w14:textId="133E95D2" w:rsidR="00625497" w:rsidRPr="00447024" w:rsidRDefault="00625497" w:rsidP="00E90316">
            <w:pPr>
              <w:jc w:val="center"/>
              <w:rPr>
                <w:rFonts w:cs="Times New Roman"/>
                <w:b/>
                <w:bCs/>
              </w:rPr>
            </w:pPr>
            <w:r w:rsidRPr="00447024">
              <w:rPr>
                <w:rFonts w:cs="Times New Roman"/>
                <w:b/>
                <w:bCs/>
              </w:rPr>
              <w:t>STT</w:t>
            </w:r>
          </w:p>
        </w:tc>
        <w:tc>
          <w:tcPr>
            <w:tcW w:w="1560" w:type="dxa"/>
            <w:vAlign w:val="center"/>
          </w:tcPr>
          <w:p w14:paraId="1D1A8EC4" w14:textId="13245CCD" w:rsidR="00625497" w:rsidRPr="00447024" w:rsidRDefault="00625497" w:rsidP="00E90316">
            <w:pPr>
              <w:jc w:val="center"/>
              <w:rPr>
                <w:rFonts w:cs="Times New Roman"/>
                <w:b/>
                <w:bCs/>
              </w:rPr>
            </w:pPr>
            <w:r w:rsidRPr="00447024">
              <w:rPr>
                <w:rFonts w:cs="Times New Roman"/>
                <w:b/>
                <w:bCs/>
              </w:rPr>
              <w:t>Tiêu chí</w:t>
            </w:r>
          </w:p>
        </w:tc>
        <w:tc>
          <w:tcPr>
            <w:tcW w:w="3260" w:type="dxa"/>
            <w:vAlign w:val="center"/>
          </w:tcPr>
          <w:p w14:paraId="5ED065C5" w14:textId="6C94A212" w:rsidR="00625497" w:rsidRPr="00447024" w:rsidRDefault="00625497" w:rsidP="00E90316">
            <w:pPr>
              <w:jc w:val="center"/>
              <w:rPr>
                <w:rFonts w:cs="Times New Roman"/>
                <w:b/>
                <w:bCs/>
              </w:rPr>
            </w:pPr>
            <w:r w:rsidRPr="00F346FB">
              <w:rPr>
                <w:rFonts w:cs="Times New Roman"/>
                <w:b/>
                <w:bCs/>
              </w:rPr>
              <w:t>Quy chế 22/2019/QĐ-UBND</w:t>
            </w:r>
          </w:p>
        </w:tc>
        <w:tc>
          <w:tcPr>
            <w:tcW w:w="2977" w:type="dxa"/>
            <w:vAlign w:val="center"/>
          </w:tcPr>
          <w:p w14:paraId="7BDD2588" w14:textId="0F4E381B" w:rsidR="00625497" w:rsidRPr="00447024" w:rsidRDefault="009263D0" w:rsidP="00E90316">
            <w:pPr>
              <w:jc w:val="center"/>
              <w:rPr>
                <w:rFonts w:cs="Times New Roman"/>
                <w:b/>
                <w:bCs/>
              </w:rPr>
            </w:pPr>
            <w:r>
              <w:rPr>
                <w:rFonts w:cs="Times New Roman"/>
                <w:b/>
                <w:bCs/>
              </w:rPr>
              <w:t xml:space="preserve">Dự thảo </w:t>
            </w:r>
            <w:r w:rsidR="00625497" w:rsidRPr="00447024">
              <w:rPr>
                <w:rFonts w:cs="Times New Roman"/>
                <w:b/>
                <w:bCs/>
              </w:rPr>
              <w:t xml:space="preserve">Quy chế </w:t>
            </w:r>
            <w:r w:rsidR="000851E9" w:rsidRPr="00447024">
              <w:rPr>
                <w:rFonts w:cs="Times New Roman"/>
                <w:b/>
                <w:bCs/>
              </w:rPr>
              <w:t>Mới</w:t>
            </w:r>
            <w:r>
              <w:rPr>
                <w:rFonts w:cs="Times New Roman"/>
                <w:b/>
                <w:bCs/>
              </w:rPr>
              <w:t xml:space="preserve"> thay thế Quy chế 22</w:t>
            </w:r>
          </w:p>
        </w:tc>
        <w:tc>
          <w:tcPr>
            <w:tcW w:w="1701" w:type="dxa"/>
            <w:vAlign w:val="center"/>
          </w:tcPr>
          <w:p w14:paraId="6DF5D2FB" w14:textId="2FF1D936" w:rsidR="00625497" w:rsidRPr="00447024" w:rsidRDefault="009263D0" w:rsidP="00E90316">
            <w:pPr>
              <w:jc w:val="center"/>
              <w:rPr>
                <w:rFonts w:cs="Times New Roman"/>
                <w:b/>
                <w:bCs/>
              </w:rPr>
            </w:pPr>
            <w:r>
              <w:rPr>
                <w:rFonts w:cs="Times New Roman"/>
                <w:b/>
                <w:bCs/>
              </w:rPr>
              <w:t>Thuyết minh</w:t>
            </w:r>
          </w:p>
        </w:tc>
      </w:tr>
      <w:tr w:rsidR="00172E2F" w:rsidRPr="00447024" w14:paraId="2997A546" w14:textId="77777777" w:rsidTr="00172E2F">
        <w:tc>
          <w:tcPr>
            <w:tcW w:w="851" w:type="dxa"/>
            <w:vAlign w:val="center"/>
          </w:tcPr>
          <w:p w14:paraId="7E1826E2" w14:textId="7508D699" w:rsidR="00625497" w:rsidRPr="00447024" w:rsidRDefault="00625497" w:rsidP="00E90316">
            <w:pPr>
              <w:jc w:val="center"/>
              <w:rPr>
                <w:rFonts w:cs="Times New Roman"/>
              </w:rPr>
            </w:pPr>
            <w:r w:rsidRPr="00447024">
              <w:rPr>
                <w:rFonts w:cs="Times New Roman"/>
              </w:rPr>
              <w:t>1</w:t>
            </w:r>
          </w:p>
        </w:tc>
        <w:tc>
          <w:tcPr>
            <w:tcW w:w="1560" w:type="dxa"/>
            <w:vAlign w:val="center"/>
          </w:tcPr>
          <w:p w14:paraId="22CA3ED8" w14:textId="6F1D9946" w:rsidR="00625497" w:rsidRPr="00447024" w:rsidRDefault="00625497" w:rsidP="00E90316">
            <w:pPr>
              <w:jc w:val="center"/>
              <w:rPr>
                <w:rFonts w:cs="Times New Roman"/>
              </w:rPr>
            </w:pPr>
            <w:r w:rsidRPr="00F346FB">
              <w:rPr>
                <w:rFonts w:cs="Times New Roman"/>
              </w:rPr>
              <w:t>Cơ sở pháp lý</w:t>
            </w:r>
          </w:p>
        </w:tc>
        <w:tc>
          <w:tcPr>
            <w:tcW w:w="3260" w:type="dxa"/>
            <w:vAlign w:val="center"/>
          </w:tcPr>
          <w:p w14:paraId="1154E0C4" w14:textId="40F0E056" w:rsidR="00625497" w:rsidRPr="00447024" w:rsidRDefault="00625497" w:rsidP="00172E2F">
            <w:pPr>
              <w:shd w:val="clear" w:color="auto" w:fill="FFFFFF"/>
              <w:spacing w:before="30" w:after="30" w:line="340" w:lineRule="exact"/>
              <w:jc w:val="center"/>
              <w:rPr>
                <w:rFonts w:eastAsia="Times New Roman" w:cs="Times New Roman"/>
                <w:kern w:val="0"/>
                <w14:ligatures w14:val="none"/>
              </w:rPr>
            </w:pPr>
            <w:r w:rsidRPr="00447024">
              <w:rPr>
                <w:rFonts w:eastAsia="Times New Roman" w:cs="Times New Roman"/>
                <w:kern w:val="0"/>
                <w:lang w:val="vi-VN"/>
                <w14:ligatures w14:val="none"/>
              </w:rPr>
              <w:t>Luật Tổ chức ch</w:t>
            </w:r>
            <w:r w:rsidRPr="00447024">
              <w:rPr>
                <w:rFonts w:eastAsia="Times New Roman" w:cs="Times New Roman"/>
                <w:kern w:val="0"/>
                <w14:ligatures w14:val="none"/>
              </w:rPr>
              <w:t>í</w:t>
            </w:r>
            <w:r w:rsidRPr="00447024">
              <w:rPr>
                <w:rFonts w:eastAsia="Times New Roman" w:cs="Times New Roman"/>
                <w:kern w:val="0"/>
                <w:lang w:val="vi-VN"/>
                <w14:ligatures w14:val="none"/>
              </w:rPr>
              <w:t>nh quyền địa phương ngày 19 th</w:t>
            </w:r>
            <w:r w:rsidRPr="00447024">
              <w:rPr>
                <w:rFonts w:eastAsia="Times New Roman" w:cs="Times New Roman"/>
                <w:kern w:val="0"/>
                <w14:ligatures w14:val="none"/>
              </w:rPr>
              <w:t>á</w:t>
            </w:r>
            <w:r w:rsidRPr="00447024">
              <w:rPr>
                <w:rFonts w:eastAsia="Times New Roman" w:cs="Times New Roman"/>
                <w:kern w:val="0"/>
                <w:lang w:val="vi-VN"/>
                <w14:ligatures w14:val="none"/>
              </w:rPr>
              <w:t>ng 6 năm 2015;</w:t>
            </w:r>
            <w:r w:rsidRPr="00447024">
              <w:rPr>
                <w:rFonts w:eastAsia="Times New Roman" w:cs="Times New Roman"/>
                <w:kern w:val="0"/>
                <w14:ligatures w14:val="none"/>
              </w:rPr>
              <w:t xml:space="preserve"> </w:t>
            </w:r>
            <w:r w:rsidRPr="00447024">
              <w:rPr>
                <w:rFonts w:eastAsia="Times New Roman" w:cs="Times New Roman"/>
                <w:kern w:val="0"/>
                <w:lang w:val="vi-VN"/>
                <w14:ligatures w14:val="none"/>
              </w:rPr>
              <w:t>Căn cứ Bộ luật Lao động ngày 18 th</w:t>
            </w:r>
            <w:r w:rsidRPr="00447024">
              <w:rPr>
                <w:rFonts w:eastAsia="Times New Roman" w:cs="Times New Roman"/>
                <w:kern w:val="0"/>
                <w14:ligatures w14:val="none"/>
              </w:rPr>
              <w:t>á</w:t>
            </w:r>
            <w:r w:rsidRPr="00447024">
              <w:rPr>
                <w:rFonts w:eastAsia="Times New Roman" w:cs="Times New Roman"/>
                <w:kern w:val="0"/>
                <w:lang w:val="vi-VN"/>
                <w14:ligatures w14:val="none"/>
              </w:rPr>
              <w:t>ng 6 năm 2012;</w:t>
            </w:r>
          </w:p>
          <w:p w14:paraId="7E88201D" w14:textId="7E447BF0" w:rsidR="00625497" w:rsidRPr="00447024" w:rsidRDefault="00625497" w:rsidP="00172E2F">
            <w:pPr>
              <w:shd w:val="clear" w:color="auto" w:fill="FFFFFF"/>
              <w:spacing w:before="30" w:after="30" w:line="340" w:lineRule="exact"/>
              <w:jc w:val="center"/>
              <w:rPr>
                <w:rFonts w:eastAsia="Times New Roman" w:cs="Times New Roman"/>
                <w:kern w:val="0"/>
                <w14:ligatures w14:val="none"/>
              </w:rPr>
            </w:pPr>
            <w:r w:rsidRPr="00447024">
              <w:rPr>
                <w:rFonts w:eastAsia="Times New Roman" w:cs="Times New Roman"/>
                <w:kern w:val="0"/>
                <w:lang w:val="vi-VN"/>
                <w14:ligatures w14:val="none"/>
              </w:rPr>
              <w:t>Luật Nhập cảnh, xuất cảnh, quá cảnh, cư trú của người nước ngoài tại Việt Nam ngày 16 tháng 6 năm 2014; Nghị định s</w:t>
            </w:r>
            <w:r w:rsidRPr="00447024">
              <w:rPr>
                <w:rFonts w:eastAsia="Times New Roman" w:cs="Times New Roman"/>
                <w:kern w:val="0"/>
                <w14:ligatures w14:val="none"/>
              </w:rPr>
              <w:t>ố </w:t>
            </w:r>
            <w:r w:rsidRPr="00447024">
              <w:rPr>
                <w:rFonts w:eastAsia="Times New Roman" w:cs="Times New Roman"/>
                <w:kern w:val="0"/>
                <w:lang w:val="vi-VN"/>
                <w14:ligatures w14:val="none"/>
              </w:rPr>
              <w:t>11/2016/NĐ-CP ngày 03/02/2016 của Chính phủ quy định chi tiết th</w:t>
            </w:r>
            <w:r w:rsidRPr="00447024">
              <w:rPr>
                <w:rFonts w:eastAsia="Times New Roman" w:cs="Times New Roman"/>
                <w:kern w:val="0"/>
                <w14:ligatures w14:val="none"/>
              </w:rPr>
              <w:t>i </w:t>
            </w:r>
            <w:r w:rsidRPr="00447024">
              <w:rPr>
                <w:rFonts w:eastAsia="Times New Roman" w:cs="Times New Roman"/>
                <w:kern w:val="0"/>
                <w:lang w:val="vi-VN"/>
                <w14:ligatures w14:val="none"/>
              </w:rPr>
              <w:t>hành một s</w:t>
            </w:r>
            <w:r w:rsidRPr="00447024">
              <w:rPr>
                <w:rFonts w:eastAsia="Times New Roman" w:cs="Times New Roman"/>
                <w:kern w:val="0"/>
                <w14:ligatures w14:val="none"/>
              </w:rPr>
              <w:t>ố </w:t>
            </w:r>
            <w:r w:rsidRPr="00447024">
              <w:rPr>
                <w:rFonts w:eastAsia="Times New Roman" w:cs="Times New Roman"/>
                <w:kern w:val="0"/>
                <w:lang w:val="vi-VN"/>
                <w14:ligatures w14:val="none"/>
              </w:rPr>
              <w:t>điều của Bộ luật Lao động về lao động nước ngoài làm việc tại Việt Nam;</w:t>
            </w:r>
            <w:r w:rsidRPr="00447024">
              <w:rPr>
                <w:rFonts w:eastAsia="Times New Roman" w:cs="Times New Roman"/>
                <w:kern w:val="0"/>
                <w14:ligatures w14:val="none"/>
              </w:rPr>
              <w:t xml:space="preserve"> </w:t>
            </w:r>
            <w:r w:rsidRPr="00447024">
              <w:rPr>
                <w:rFonts w:eastAsia="Times New Roman" w:cs="Times New Roman"/>
                <w:kern w:val="0"/>
                <w:lang w:val="vi-VN"/>
                <w14:ligatures w14:val="none"/>
              </w:rPr>
              <w:t>Nghị định s</w:t>
            </w:r>
            <w:r w:rsidRPr="00447024">
              <w:rPr>
                <w:rFonts w:eastAsia="Times New Roman" w:cs="Times New Roman"/>
                <w:kern w:val="0"/>
                <w14:ligatures w14:val="none"/>
              </w:rPr>
              <w:t>ố </w:t>
            </w:r>
            <w:r w:rsidRPr="00447024">
              <w:rPr>
                <w:rFonts w:eastAsia="Times New Roman" w:cs="Times New Roman"/>
                <w:kern w:val="0"/>
                <w:lang w:val="vi-VN"/>
                <w14:ligatures w14:val="none"/>
              </w:rPr>
              <w:t>140/2018/NĐ-CP ngày 08/10/2018 của Ch</w:t>
            </w:r>
            <w:r w:rsidRPr="00447024">
              <w:rPr>
                <w:rFonts w:eastAsia="Times New Roman" w:cs="Times New Roman"/>
                <w:kern w:val="0"/>
                <w14:ligatures w14:val="none"/>
              </w:rPr>
              <w:t>í</w:t>
            </w:r>
            <w:r w:rsidRPr="00447024">
              <w:rPr>
                <w:rFonts w:eastAsia="Times New Roman" w:cs="Times New Roman"/>
                <w:kern w:val="0"/>
                <w:lang w:val="vi-VN"/>
                <w14:ligatures w14:val="none"/>
              </w:rPr>
              <w:t>nh phủ s</w:t>
            </w:r>
            <w:r w:rsidRPr="00447024">
              <w:rPr>
                <w:rFonts w:eastAsia="Times New Roman" w:cs="Times New Roman"/>
                <w:kern w:val="0"/>
                <w14:ligatures w14:val="none"/>
              </w:rPr>
              <w:t>ử</w:t>
            </w:r>
            <w:r w:rsidRPr="00447024">
              <w:rPr>
                <w:rFonts w:eastAsia="Times New Roman" w:cs="Times New Roman"/>
                <w:kern w:val="0"/>
                <w:lang w:val="vi-VN"/>
                <w14:ligatures w14:val="none"/>
              </w:rPr>
              <w:t>a đ</w:t>
            </w:r>
            <w:r w:rsidRPr="00447024">
              <w:rPr>
                <w:rFonts w:eastAsia="Times New Roman" w:cs="Times New Roman"/>
                <w:kern w:val="0"/>
                <w14:ligatures w14:val="none"/>
              </w:rPr>
              <w:t>ổ</w:t>
            </w:r>
            <w:r w:rsidRPr="00447024">
              <w:rPr>
                <w:rFonts w:eastAsia="Times New Roman" w:cs="Times New Roman"/>
                <w:kern w:val="0"/>
                <w:lang w:val="vi-VN"/>
                <w14:ligatures w14:val="none"/>
              </w:rPr>
              <w:t>i, b</w:t>
            </w:r>
            <w:r w:rsidRPr="00447024">
              <w:rPr>
                <w:rFonts w:eastAsia="Times New Roman" w:cs="Times New Roman"/>
                <w:kern w:val="0"/>
                <w14:ligatures w14:val="none"/>
              </w:rPr>
              <w:t>ổ </w:t>
            </w:r>
            <w:r w:rsidRPr="00447024">
              <w:rPr>
                <w:rFonts w:eastAsia="Times New Roman" w:cs="Times New Roman"/>
                <w:kern w:val="0"/>
                <w:lang w:val="vi-VN"/>
                <w14:ligatures w14:val="none"/>
              </w:rPr>
              <w:t>sung các Nghị định liên quan đến điều kiện đầu tư kinh doanh và thủ tục hành ch</w:t>
            </w:r>
            <w:r w:rsidRPr="00447024">
              <w:rPr>
                <w:rFonts w:eastAsia="Times New Roman" w:cs="Times New Roman"/>
                <w:kern w:val="0"/>
                <w14:ligatures w14:val="none"/>
              </w:rPr>
              <w:t>í</w:t>
            </w:r>
            <w:r w:rsidRPr="00447024">
              <w:rPr>
                <w:rFonts w:eastAsia="Times New Roman" w:cs="Times New Roman"/>
                <w:kern w:val="0"/>
                <w:lang w:val="vi-VN"/>
                <w14:ligatures w14:val="none"/>
              </w:rPr>
              <w:t>nh thuộc phạm v</w:t>
            </w:r>
            <w:r w:rsidRPr="00447024">
              <w:rPr>
                <w:rFonts w:eastAsia="Times New Roman" w:cs="Times New Roman"/>
                <w:kern w:val="0"/>
                <w14:ligatures w14:val="none"/>
              </w:rPr>
              <w:t>i </w:t>
            </w:r>
            <w:r w:rsidRPr="00447024">
              <w:rPr>
                <w:rFonts w:eastAsia="Times New Roman" w:cs="Times New Roman"/>
                <w:kern w:val="0"/>
                <w:lang w:val="vi-VN"/>
                <w14:ligatures w14:val="none"/>
              </w:rPr>
              <w:t>quản lý nhà nước của Bộ Lao động - Thương b</w:t>
            </w:r>
            <w:r w:rsidRPr="00447024">
              <w:rPr>
                <w:rFonts w:eastAsia="Times New Roman" w:cs="Times New Roman"/>
                <w:kern w:val="0"/>
                <w14:ligatures w14:val="none"/>
              </w:rPr>
              <w:t>i</w:t>
            </w:r>
            <w:r w:rsidRPr="00447024">
              <w:rPr>
                <w:rFonts w:eastAsia="Times New Roman" w:cs="Times New Roman"/>
                <w:kern w:val="0"/>
                <w:lang w:val="vi-VN"/>
                <w14:ligatures w14:val="none"/>
              </w:rPr>
              <w:t>nh và Xã hội;</w:t>
            </w:r>
          </w:p>
          <w:p w14:paraId="4744F285" w14:textId="2453AC50" w:rsidR="00625497" w:rsidRPr="00447024" w:rsidRDefault="00625497" w:rsidP="00172E2F">
            <w:pPr>
              <w:shd w:val="clear" w:color="auto" w:fill="FFFFFF"/>
              <w:spacing w:before="30" w:after="30" w:line="340" w:lineRule="exact"/>
              <w:jc w:val="center"/>
              <w:rPr>
                <w:rFonts w:eastAsia="Times New Roman" w:cs="Times New Roman"/>
                <w:kern w:val="0"/>
                <w14:ligatures w14:val="none"/>
              </w:rPr>
            </w:pPr>
            <w:r w:rsidRPr="00447024">
              <w:rPr>
                <w:rFonts w:eastAsia="Times New Roman" w:cs="Times New Roman"/>
                <w:kern w:val="0"/>
                <w:lang w:val="vi-VN"/>
                <w14:ligatures w14:val="none"/>
              </w:rPr>
              <w:t>Thông tư s</w:t>
            </w:r>
            <w:r w:rsidRPr="00447024">
              <w:rPr>
                <w:rFonts w:eastAsia="Times New Roman" w:cs="Times New Roman"/>
                <w:kern w:val="0"/>
                <w14:ligatures w14:val="none"/>
              </w:rPr>
              <w:t>ố</w:t>
            </w:r>
            <w:r w:rsidRPr="00447024">
              <w:rPr>
                <w:rFonts w:eastAsia="Times New Roman" w:cs="Times New Roman"/>
                <w:kern w:val="0"/>
                <w:lang w:val="vi-VN"/>
                <w14:ligatures w14:val="none"/>
              </w:rPr>
              <w:t> 40/2016/TT-BLĐTBXH ngày 25/10/2016 của Bộ Lao động - Thương b</w:t>
            </w:r>
            <w:r w:rsidRPr="00447024">
              <w:rPr>
                <w:rFonts w:eastAsia="Times New Roman" w:cs="Times New Roman"/>
                <w:kern w:val="0"/>
                <w14:ligatures w14:val="none"/>
              </w:rPr>
              <w:t>i</w:t>
            </w:r>
            <w:r w:rsidRPr="00447024">
              <w:rPr>
                <w:rFonts w:eastAsia="Times New Roman" w:cs="Times New Roman"/>
                <w:kern w:val="0"/>
                <w:lang w:val="vi-VN"/>
                <w14:ligatures w14:val="none"/>
              </w:rPr>
              <w:t>nh và Xã hội hướng dẫn thi hành một số đi</w:t>
            </w:r>
            <w:r w:rsidRPr="00447024">
              <w:rPr>
                <w:rFonts w:eastAsia="Times New Roman" w:cs="Times New Roman"/>
                <w:kern w:val="0"/>
                <w14:ligatures w14:val="none"/>
              </w:rPr>
              <w:t>ề</w:t>
            </w:r>
            <w:r w:rsidRPr="00447024">
              <w:rPr>
                <w:rFonts w:eastAsia="Times New Roman" w:cs="Times New Roman"/>
                <w:kern w:val="0"/>
                <w:lang w:val="vi-VN"/>
                <w14:ligatures w14:val="none"/>
              </w:rPr>
              <w:t>u của Nghị định số 11/2016/NĐ-CP ngày 25/10/2016 của Chính phủ quy định ch</w:t>
            </w:r>
            <w:r w:rsidRPr="00447024">
              <w:rPr>
                <w:rFonts w:eastAsia="Times New Roman" w:cs="Times New Roman"/>
                <w:kern w:val="0"/>
                <w14:ligatures w14:val="none"/>
              </w:rPr>
              <w:t>i </w:t>
            </w:r>
            <w:r w:rsidRPr="00447024">
              <w:rPr>
                <w:rFonts w:eastAsia="Times New Roman" w:cs="Times New Roman"/>
                <w:kern w:val="0"/>
                <w:lang w:val="vi-VN"/>
                <w14:ligatures w14:val="none"/>
              </w:rPr>
              <w:t>tiết thi hành một s</w:t>
            </w:r>
            <w:r w:rsidRPr="00447024">
              <w:rPr>
                <w:rFonts w:eastAsia="Times New Roman" w:cs="Times New Roman"/>
                <w:kern w:val="0"/>
                <w14:ligatures w14:val="none"/>
              </w:rPr>
              <w:t>ố </w:t>
            </w:r>
            <w:r w:rsidRPr="00447024">
              <w:rPr>
                <w:rFonts w:eastAsia="Times New Roman" w:cs="Times New Roman"/>
                <w:kern w:val="0"/>
                <w:lang w:val="vi-VN"/>
                <w14:ligatures w14:val="none"/>
              </w:rPr>
              <w:t>điều của Bộ luật Lao động về lao động nước ngoài làm việc tại Việt Nam;</w:t>
            </w:r>
          </w:p>
          <w:p w14:paraId="3B18A711" w14:textId="390631EF" w:rsidR="00625497" w:rsidRPr="00447024" w:rsidRDefault="00625497" w:rsidP="00172E2F">
            <w:pPr>
              <w:shd w:val="clear" w:color="auto" w:fill="FFFFFF"/>
              <w:spacing w:before="30" w:after="30" w:line="340" w:lineRule="exact"/>
              <w:jc w:val="center"/>
              <w:rPr>
                <w:rFonts w:eastAsia="Times New Roman" w:cs="Times New Roman"/>
                <w:kern w:val="0"/>
                <w14:ligatures w14:val="none"/>
              </w:rPr>
            </w:pPr>
            <w:r w:rsidRPr="00447024">
              <w:rPr>
                <w:rFonts w:eastAsia="Times New Roman" w:cs="Times New Roman"/>
                <w:kern w:val="0"/>
                <w:lang w:val="vi-VN"/>
                <w14:ligatures w14:val="none"/>
              </w:rPr>
              <w:lastRenderedPageBreak/>
              <w:t>Thông tư s</w:t>
            </w:r>
            <w:r w:rsidRPr="00447024">
              <w:rPr>
                <w:rFonts w:eastAsia="Times New Roman" w:cs="Times New Roman"/>
                <w:kern w:val="0"/>
                <w14:ligatures w14:val="none"/>
              </w:rPr>
              <w:t>ố</w:t>
            </w:r>
            <w:r w:rsidRPr="00447024">
              <w:rPr>
                <w:rFonts w:eastAsia="Times New Roman" w:cs="Times New Roman"/>
                <w:kern w:val="0"/>
                <w:lang w:val="vi-VN"/>
                <w14:ligatures w14:val="none"/>
              </w:rPr>
              <w:t> 18/2018/TT-BLĐTBXH ngày 30/10/2018 của Bộ Lao động - Thương b</w:t>
            </w:r>
            <w:r w:rsidRPr="00447024">
              <w:rPr>
                <w:rFonts w:eastAsia="Times New Roman" w:cs="Times New Roman"/>
                <w:kern w:val="0"/>
                <w14:ligatures w14:val="none"/>
              </w:rPr>
              <w:t>i</w:t>
            </w:r>
            <w:r w:rsidRPr="00447024">
              <w:rPr>
                <w:rFonts w:eastAsia="Times New Roman" w:cs="Times New Roman"/>
                <w:kern w:val="0"/>
                <w:lang w:val="vi-VN"/>
                <w14:ligatures w14:val="none"/>
              </w:rPr>
              <w:t>nh và Xã hội sửa đổi, b</w:t>
            </w:r>
            <w:r w:rsidRPr="00447024">
              <w:rPr>
                <w:rFonts w:eastAsia="Times New Roman" w:cs="Times New Roman"/>
                <w:kern w:val="0"/>
                <w14:ligatures w14:val="none"/>
              </w:rPr>
              <w:t>ổ </w:t>
            </w:r>
            <w:r w:rsidRPr="00447024">
              <w:rPr>
                <w:rFonts w:eastAsia="Times New Roman" w:cs="Times New Roman"/>
                <w:kern w:val="0"/>
                <w:lang w:val="vi-VN"/>
                <w14:ligatures w14:val="none"/>
              </w:rPr>
              <w:t>sung một s</w:t>
            </w:r>
            <w:r w:rsidRPr="00447024">
              <w:rPr>
                <w:rFonts w:eastAsia="Times New Roman" w:cs="Times New Roman"/>
                <w:kern w:val="0"/>
                <w14:ligatures w14:val="none"/>
              </w:rPr>
              <w:t>ố </w:t>
            </w:r>
            <w:r w:rsidRPr="00447024">
              <w:rPr>
                <w:rFonts w:eastAsia="Times New Roman" w:cs="Times New Roman"/>
                <w:kern w:val="0"/>
                <w:lang w:val="vi-VN"/>
                <w14:ligatures w14:val="none"/>
              </w:rPr>
              <w:t>điều của các thông tư liên quan đến thủ tục hành chính thuộc phạm vi chức năng quản lý nhà nước của Bộ Lao động - Thương b</w:t>
            </w:r>
            <w:r w:rsidRPr="00447024">
              <w:rPr>
                <w:rFonts w:eastAsia="Times New Roman" w:cs="Times New Roman"/>
                <w:kern w:val="0"/>
                <w14:ligatures w14:val="none"/>
              </w:rPr>
              <w:t>i</w:t>
            </w:r>
            <w:r w:rsidRPr="00447024">
              <w:rPr>
                <w:rFonts w:eastAsia="Times New Roman" w:cs="Times New Roman"/>
                <w:kern w:val="0"/>
                <w:lang w:val="vi-VN"/>
                <w14:ligatures w14:val="none"/>
              </w:rPr>
              <w:t>nh và Xã hội;</w:t>
            </w:r>
          </w:p>
          <w:p w14:paraId="7F98A987" w14:textId="1EE3C35B" w:rsidR="00625497" w:rsidRPr="00447024" w:rsidRDefault="00625497" w:rsidP="00E90316">
            <w:pPr>
              <w:jc w:val="center"/>
              <w:rPr>
                <w:rFonts w:cs="Times New Roman"/>
              </w:rPr>
            </w:pPr>
          </w:p>
        </w:tc>
        <w:tc>
          <w:tcPr>
            <w:tcW w:w="2977" w:type="dxa"/>
            <w:vAlign w:val="center"/>
          </w:tcPr>
          <w:p w14:paraId="5D575A06" w14:textId="77777777" w:rsidR="00625497" w:rsidRPr="00447024" w:rsidRDefault="00625497" w:rsidP="00E90316">
            <w:pPr>
              <w:shd w:val="clear" w:color="auto" w:fill="FFFFFF"/>
              <w:spacing w:before="120" w:after="120" w:line="234" w:lineRule="atLeast"/>
              <w:jc w:val="center"/>
              <w:rPr>
                <w:rFonts w:eastAsia="Times New Roman" w:cs="Times New Roman"/>
                <w:kern w:val="0"/>
                <w:lang w:val="vi-VN"/>
                <w14:ligatures w14:val="none"/>
              </w:rPr>
            </w:pPr>
            <w:r w:rsidRPr="00447024">
              <w:rPr>
                <w:rFonts w:eastAsia="Times New Roman" w:cs="Times New Roman"/>
                <w:kern w:val="0"/>
                <w:lang w:val="vi-VN"/>
                <w14:ligatures w14:val="none"/>
              </w:rPr>
              <w:lastRenderedPageBreak/>
              <w:t>Căn cứ Bộ luật Lao động số 45/2019/QH14;</w:t>
            </w:r>
          </w:p>
          <w:p w14:paraId="7B258CD7" w14:textId="77777777" w:rsidR="00625497" w:rsidRPr="00447024" w:rsidRDefault="00625497" w:rsidP="00E90316">
            <w:pPr>
              <w:shd w:val="clear" w:color="auto" w:fill="FFFFFF"/>
              <w:spacing w:before="120" w:after="120" w:line="234" w:lineRule="atLeast"/>
              <w:jc w:val="center"/>
              <w:rPr>
                <w:rFonts w:eastAsia="Times New Roman" w:cs="Times New Roman"/>
                <w:kern w:val="0"/>
                <w:lang w:val="vi-VN"/>
                <w14:ligatures w14:val="none"/>
              </w:rPr>
            </w:pPr>
            <w:r w:rsidRPr="00447024">
              <w:rPr>
                <w:rFonts w:eastAsia="Times New Roman" w:cs="Times New Roman"/>
                <w:kern w:val="0"/>
                <w:lang w:val="vi-VN"/>
                <w14:ligatures w14:val="none"/>
              </w:rPr>
              <w:t>Căn cứ Luật Nhập cảnh, xuất cảnh, quá cảnh, cư trú của người nước ngoài tại Việt Nam ngày 16 tháng 6 năm 2014; Luật số 23/2023/QH15 ngày 24 tháng 6 năm 2023 sửa đổi, bổ sung một số điều của Luật xuất cảnh, nhập cảnh của công dân Việt Nam và Luật nhập cảnh, xuất cảnh, quá cảnh, cư trú của người nước ngoài tại Việt Nam;</w:t>
            </w:r>
          </w:p>
          <w:p w14:paraId="6A990D30" w14:textId="60F11C58" w:rsidR="00625497" w:rsidRPr="00447024" w:rsidRDefault="00625497" w:rsidP="00E90316">
            <w:pPr>
              <w:shd w:val="clear" w:color="auto" w:fill="FFFFFF"/>
              <w:tabs>
                <w:tab w:val="left" w:pos="567"/>
                <w:tab w:val="left" w:pos="720"/>
                <w:tab w:val="left" w:pos="1134"/>
              </w:tabs>
              <w:spacing w:before="120" w:after="120" w:line="234" w:lineRule="atLeast"/>
              <w:jc w:val="center"/>
              <w:rPr>
                <w:rFonts w:eastAsia="Times New Roman" w:cs="Times New Roman"/>
                <w:kern w:val="0"/>
                <w:lang w:val="vi-VN"/>
                <w14:ligatures w14:val="none"/>
              </w:rPr>
            </w:pPr>
            <w:r w:rsidRPr="00447024">
              <w:rPr>
                <w:rFonts w:eastAsia="Times New Roman" w:cs="Times New Roman"/>
                <w:kern w:val="0"/>
                <w:lang w:val="vi-VN"/>
                <w14:ligatures w14:val="none"/>
              </w:rPr>
              <w:t>Căn cứ Luật Tổ chức chính quyền địa phương số 72/2025/QH15;</w:t>
            </w:r>
          </w:p>
          <w:p w14:paraId="1EACA2F2" w14:textId="0C9BD8A9" w:rsidR="00625497" w:rsidRPr="00447024" w:rsidRDefault="00625497" w:rsidP="00E90316">
            <w:pPr>
              <w:shd w:val="clear" w:color="auto" w:fill="FFFFFF"/>
              <w:spacing w:line="234" w:lineRule="atLeast"/>
              <w:jc w:val="center"/>
              <w:rPr>
                <w:rFonts w:eastAsia="Times New Roman" w:cs="Times New Roman"/>
                <w:kern w:val="0"/>
                <w:lang w:val="vi-VN"/>
                <w14:ligatures w14:val="none"/>
              </w:rPr>
            </w:pPr>
            <w:r w:rsidRPr="00447024">
              <w:rPr>
                <w:rFonts w:eastAsia="Times New Roman" w:cs="Times New Roman"/>
                <w:kern w:val="0"/>
                <w:lang w:val="vi-VN"/>
                <w14:ligatures w14:val="none"/>
              </w:rPr>
              <w:t>Căn cứ Nghị định số 219/2025/NĐ-CP ngày 07/8/2025 của Chính phủ quy định về người lao động nước ngoài làm việc tại Việt Nam</w:t>
            </w:r>
          </w:p>
        </w:tc>
        <w:tc>
          <w:tcPr>
            <w:tcW w:w="1701" w:type="dxa"/>
            <w:vAlign w:val="center"/>
          </w:tcPr>
          <w:p w14:paraId="5FF3DDFA" w14:textId="6C26BF30" w:rsidR="00625497" w:rsidRPr="00447024" w:rsidRDefault="00625497" w:rsidP="00E90316">
            <w:pPr>
              <w:jc w:val="center"/>
              <w:rPr>
                <w:rFonts w:cs="Times New Roman"/>
              </w:rPr>
            </w:pPr>
          </w:p>
        </w:tc>
      </w:tr>
      <w:tr w:rsidR="00172E2F" w:rsidRPr="00447024" w14:paraId="6355D4F5" w14:textId="77777777" w:rsidTr="00172E2F">
        <w:tc>
          <w:tcPr>
            <w:tcW w:w="851" w:type="dxa"/>
            <w:vAlign w:val="center"/>
          </w:tcPr>
          <w:p w14:paraId="39AC4606" w14:textId="4C7CFDD7" w:rsidR="00625497" w:rsidRPr="00447024" w:rsidRDefault="00625497" w:rsidP="00E90316">
            <w:pPr>
              <w:jc w:val="center"/>
              <w:rPr>
                <w:rFonts w:cs="Times New Roman"/>
              </w:rPr>
            </w:pPr>
            <w:r w:rsidRPr="00447024">
              <w:rPr>
                <w:rFonts w:cs="Times New Roman"/>
              </w:rPr>
              <w:lastRenderedPageBreak/>
              <w:t>2</w:t>
            </w:r>
          </w:p>
        </w:tc>
        <w:tc>
          <w:tcPr>
            <w:tcW w:w="1560" w:type="dxa"/>
            <w:vAlign w:val="center"/>
          </w:tcPr>
          <w:p w14:paraId="11F0FF30" w14:textId="27206D8A" w:rsidR="00625497" w:rsidRPr="00447024" w:rsidRDefault="00625497" w:rsidP="00E90316">
            <w:pPr>
              <w:jc w:val="center"/>
              <w:rPr>
                <w:rFonts w:cs="Times New Roman"/>
              </w:rPr>
            </w:pPr>
            <w:r w:rsidRPr="00F346FB">
              <w:rPr>
                <w:rFonts w:cs="Times New Roman"/>
              </w:rPr>
              <w:t>Cơ quan chủ trì</w:t>
            </w:r>
          </w:p>
        </w:tc>
        <w:tc>
          <w:tcPr>
            <w:tcW w:w="3260" w:type="dxa"/>
            <w:vAlign w:val="center"/>
          </w:tcPr>
          <w:p w14:paraId="2107149F" w14:textId="397A74D6" w:rsidR="00625497" w:rsidRPr="00447024" w:rsidRDefault="00625497" w:rsidP="00E90316">
            <w:pPr>
              <w:jc w:val="center"/>
              <w:rPr>
                <w:rFonts w:cs="Times New Roman"/>
              </w:rPr>
            </w:pPr>
            <w:r w:rsidRPr="00F346FB">
              <w:rPr>
                <w:rFonts w:cs="Times New Roman"/>
              </w:rPr>
              <w:t>Sở Lao động - Thương binh và Xã hội (SLĐTBXH)</w:t>
            </w:r>
          </w:p>
        </w:tc>
        <w:tc>
          <w:tcPr>
            <w:tcW w:w="2977" w:type="dxa"/>
            <w:vAlign w:val="center"/>
          </w:tcPr>
          <w:p w14:paraId="27AED355" w14:textId="29E10B9D" w:rsidR="00625497" w:rsidRPr="00447024" w:rsidRDefault="00625497" w:rsidP="00E90316">
            <w:pPr>
              <w:jc w:val="center"/>
              <w:rPr>
                <w:rFonts w:cs="Times New Roman"/>
              </w:rPr>
            </w:pPr>
            <w:r w:rsidRPr="00F346FB">
              <w:rPr>
                <w:rFonts w:cs="Times New Roman"/>
              </w:rPr>
              <w:t>Sở Nội vụ</w:t>
            </w:r>
          </w:p>
        </w:tc>
        <w:tc>
          <w:tcPr>
            <w:tcW w:w="1701" w:type="dxa"/>
            <w:vAlign w:val="center"/>
          </w:tcPr>
          <w:p w14:paraId="78EE26DD" w14:textId="5A9CF561" w:rsidR="00625497" w:rsidRPr="00447024" w:rsidRDefault="009263D0" w:rsidP="00E90316">
            <w:pPr>
              <w:jc w:val="center"/>
              <w:rPr>
                <w:rFonts w:cs="Times New Roman"/>
              </w:rPr>
            </w:pPr>
            <w:r>
              <w:rPr>
                <w:rFonts w:cs="Times New Roman"/>
              </w:rPr>
              <w:t>Kết</w:t>
            </w:r>
            <w:r w:rsidR="008C657B">
              <w:rPr>
                <w:rFonts w:cs="Times New Roman"/>
              </w:rPr>
              <w:t xml:space="preserve"> </w:t>
            </w:r>
            <w:r>
              <w:rPr>
                <w:rFonts w:cs="Times New Roman"/>
              </w:rPr>
              <w:t xml:space="preserve">thúc hoạt động của Sở LĐTBXH, </w:t>
            </w:r>
            <w:r w:rsidR="00625497" w:rsidRPr="00F346FB">
              <w:rPr>
                <w:rFonts w:cs="Times New Roman"/>
              </w:rPr>
              <w:t xml:space="preserve">nhiệm vụ </w:t>
            </w:r>
            <w:r>
              <w:rPr>
                <w:rFonts w:cs="Times New Roman"/>
              </w:rPr>
              <w:t xml:space="preserve">quản lý nhà nước về lao động được </w:t>
            </w:r>
            <w:r w:rsidR="003C7065">
              <w:rPr>
                <w:rFonts w:cs="Times New Roman"/>
              </w:rPr>
              <w:t>chuyển s</w:t>
            </w:r>
            <w:r w:rsidR="00625497" w:rsidRPr="00F346FB">
              <w:rPr>
                <w:rFonts w:cs="Times New Roman"/>
              </w:rPr>
              <w:t>ang Sở Nội vụ</w:t>
            </w:r>
          </w:p>
        </w:tc>
      </w:tr>
      <w:tr w:rsidR="00172E2F" w:rsidRPr="00447024" w14:paraId="20BC777A" w14:textId="77777777" w:rsidTr="00172E2F">
        <w:tc>
          <w:tcPr>
            <w:tcW w:w="851" w:type="dxa"/>
            <w:vAlign w:val="center"/>
          </w:tcPr>
          <w:p w14:paraId="6ED7B1C3" w14:textId="5234C877" w:rsidR="00625497" w:rsidRPr="00447024" w:rsidRDefault="00625497" w:rsidP="00E90316">
            <w:pPr>
              <w:jc w:val="center"/>
              <w:rPr>
                <w:rFonts w:cs="Times New Roman"/>
              </w:rPr>
            </w:pPr>
            <w:r w:rsidRPr="00447024">
              <w:rPr>
                <w:rFonts w:cs="Times New Roman"/>
              </w:rPr>
              <w:t>3</w:t>
            </w:r>
          </w:p>
        </w:tc>
        <w:tc>
          <w:tcPr>
            <w:tcW w:w="1560" w:type="dxa"/>
            <w:vAlign w:val="center"/>
          </w:tcPr>
          <w:p w14:paraId="2877F0C9" w14:textId="29F25F0A" w:rsidR="00625497" w:rsidRPr="00447024" w:rsidRDefault="00625497" w:rsidP="00E90316">
            <w:pPr>
              <w:jc w:val="center"/>
              <w:rPr>
                <w:rFonts w:cs="Times New Roman"/>
              </w:rPr>
            </w:pPr>
            <w:r w:rsidRPr="00F346FB">
              <w:rPr>
                <w:rFonts w:cs="Times New Roman"/>
              </w:rPr>
              <w:t>Đối tượng áp dụng</w:t>
            </w:r>
          </w:p>
        </w:tc>
        <w:tc>
          <w:tcPr>
            <w:tcW w:w="3260" w:type="dxa"/>
            <w:vAlign w:val="center"/>
          </w:tcPr>
          <w:p w14:paraId="63CB8238" w14:textId="20C156C4" w:rsidR="00625497" w:rsidRPr="00447024" w:rsidRDefault="00625497" w:rsidP="00E90316">
            <w:pPr>
              <w:jc w:val="center"/>
              <w:rPr>
                <w:rFonts w:cs="Times New Roman"/>
              </w:rPr>
            </w:pPr>
            <w:r w:rsidRPr="00F346FB">
              <w:rPr>
                <w:rFonts w:cs="Times New Roman"/>
              </w:rPr>
              <w:t>- Sở LĐTBXH, Ban QL các KCN&amp;CX, Công an TP, Sở KH&amp;ĐT, Sở Công Thương, Sở Tư pháp, Sở Ngoại vụ, Sở Y tế, Sở GD&amp;ĐT, Sở VH-TT, Sở Xây dựng…</w:t>
            </w:r>
            <w:r w:rsidRPr="00F346FB">
              <w:rPr>
                <w:rFonts w:cs="Times New Roman"/>
              </w:rPr>
              <w:br/>
              <w:t>- UBND quận/huyện/thị xã</w:t>
            </w:r>
          </w:p>
        </w:tc>
        <w:tc>
          <w:tcPr>
            <w:tcW w:w="2977" w:type="dxa"/>
            <w:vAlign w:val="center"/>
          </w:tcPr>
          <w:p w14:paraId="453020DE" w14:textId="77777777" w:rsidR="00625497" w:rsidRDefault="00625497" w:rsidP="00E90316">
            <w:pPr>
              <w:jc w:val="center"/>
              <w:rPr>
                <w:rFonts w:cs="Times New Roman"/>
              </w:rPr>
            </w:pPr>
            <w:r w:rsidRPr="00F346FB">
              <w:rPr>
                <w:rFonts w:cs="Times New Roman"/>
              </w:rPr>
              <w:t xml:space="preserve">- Văn phòng UBND TP, Sở Nội vụ, Ban QL KCN &amp; KCNC, Công an TP, Sở Tài chính, Sở Công Thương, Sở Tư pháp, Sở Y tế, Sở GD&amp;ĐT, Sở VH-TT, Sở Du lịch, Sở Xây dựng, Trung tâm phục vụ </w:t>
            </w:r>
            <w:r w:rsidR="004210DB" w:rsidRPr="00447024">
              <w:rPr>
                <w:rFonts w:cs="Times New Roman"/>
              </w:rPr>
              <w:t>Hành chính công</w:t>
            </w:r>
            <w:r w:rsidRPr="00F346FB">
              <w:rPr>
                <w:rFonts w:cs="Times New Roman"/>
              </w:rPr>
              <w:t>…</w:t>
            </w:r>
            <w:r w:rsidRPr="00F346FB">
              <w:rPr>
                <w:rFonts w:cs="Times New Roman"/>
              </w:rPr>
              <w:br/>
              <w:t>- UBND xã, phường</w:t>
            </w:r>
          </w:p>
          <w:p w14:paraId="114F8C44" w14:textId="6C2DCF95" w:rsidR="003C7065" w:rsidRPr="00447024" w:rsidRDefault="003C7065" w:rsidP="00E90316">
            <w:pPr>
              <w:jc w:val="center"/>
              <w:rPr>
                <w:rFonts w:cs="Times New Roman"/>
              </w:rPr>
            </w:pPr>
          </w:p>
        </w:tc>
        <w:tc>
          <w:tcPr>
            <w:tcW w:w="1701" w:type="dxa"/>
            <w:vAlign w:val="center"/>
          </w:tcPr>
          <w:p w14:paraId="33C4D216" w14:textId="7072EF44" w:rsidR="004210DB" w:rsidRPr="00447024" w:rsidRDefault="00641A2F" w:rsidP="00E90316">
            <w:pPr>
              <w:pStyle w:val="ListParagraph"/>
              <w:tabs>
                <w:tab w:val="left" w:pos="275"/>
              </w:tabs>
              <w:ind w:left="0"/>
              <w:jc w:val="center"/>
              <w:rPr>
                <w:rFonts w:cs="Times New Roman"/>
              </w:rPr>
            </w:pPr>
            <w:r>
              <w:rPr>
                <w:rFonts w:cs="Times New Roman"/>
              </w:rPr>
              <w:t>Do s</w:t>
            </w:r>
            <w:r w:rsidR="003C7065">
              <w:rPr>
                <w:rFonts w:cs="Times New Roman"/>
              </w:rPr>
              <w:t xml:space="preserve">ắp xếp </w:t>
            </w:r>
            <w:r w:rsidRPr="004868E0">
              <w:rPr>
                <w:szCs w:val="28"/>
              </w:rPr>
              <w:t xml:space="preserve">tổ chức bộ máy của các Sở, ngành và </w:t>
            </w:r>
            <w:r>
              <w:rPr>
                <w:szCs w:val="28"/>
              </w:rPr>
              <w:t xml:space="preserve">thực hiện mô hình chính </w:t>
            </w:r>
            <w:r w:rsidRPr="004868E0">
              <w:rPr>
                <w:szCs w:val="28"/>
              </w:rPr>
              <w:t>quyền địa phương</w:t>
            </w:r>
            <w:r>
              <w:rPr>
                <w:szCs w:val="28"/>
              </w:rPr>
              <w:t xml:space="preserve"> 02 cấp</w:t>
            </w:r>
          </w:p>
        </w:tc>
      </w:tr>
      <w:tr w:rsidR="00172E2F" w:rsidRPr="00447024" w14:paraId="6CBAFB8B" w14:textId="77777777" w:rsidTr="00172E2F">
        <w:tc>
          <w:tcPr>
            <w:tcW w:w="851" w:type="dxa"/>
            <w:vAlign w:val="center"/>
          </w:tcPr>
          <w:p w14:paraId="794042DB" w14:textId="4DFB6229" w:rsidR="00625497" w:rsidRPr="00447024" w:rsidRDefault="00625497" w:rsidP="00E90316">
            <w:pPr>
              <w:jc w:val="center"/>
              <w:rPr>
                <w:rFonts w:cs="Times New Roman"/>
              </w:rPr>
            </w:pPr>
            <w:r w:rsidRPr="00447024">
              <w:rPr>
                <w:rFonts w:cs="Times New Roman"/>
              </w:rPr>
              <w:t>4</w:t>
            </w:r>
          </w:p>
        </w:tc>
        <w:tc>
          <w:tcPr>
            <w:tcW w:w="1560" w:type="dxa"/>
            <w:vAlign w:val="center"/>
          </w:tcPr>
          <w:p w14:paraId="3A772E4E" w14:textId="1F7CD881" w:rsidR="00625497" w:rsidRPr="00447024" w:rsidRDefault="00625497" w:rsidP="00E90316">
            <w:pPr>
              <w:jc w:val="center"/>
              <w:rPr>
                <w:rFonts w:cs="Times New Roman"/>
              </w:rPr>
            </w:pPr>
            <w:r w:rsidRPr="00F346FB">
              <w:rPr>
                <w:rFonts w:cs="Times New Roman"/>
              </w:rPr>
              <w:t>Nguyên tắc phối hợp</w:t>
            </w:r>
          </w:p>
        </w:tc>
        <w:tc>
          <w:tcPr>
            <w:tcW w:w="3260" w:type="dxa"/>
            <w:vAlign w:val="center"/>
          </w:tcPr>
          <w:p w14:paraId="3151CCF6" w14:textId="26E746BA" w:rsidR="00625497" w:rsidRPr="00447024" w:rsidRDefault="00625497" w:rsidP="00E90316">
            <w:pPr>
              <w:jc w:val="center"/>
              <w:rPr>
                <w:rFonts w:cs="Times New Roman"/>
              </w:rPr>
            </w:pPr>
            <w:r w:rsidRPr="00F346FB">
              <w:rPr>
                <w:rFonts w:cs="Times New Roman"/>
              </w:rPr>
              <w:t>Văn bản/trao đổi trực tiếp giữa sở, ngành, UBND quận/huyện</w:t>
            </w:r>
          </w:p>
        </w:tc>
        <w:tc>
          <w:tcPr>
            <w:tcW w:w="2977" w:type="dxa"/>
            <w:vAlign w:val="center"/>
          </w:tcPr>
          <w:p w14:paraId="2A30C785" w14:textId="11910DA3" w:rsidR="00625497" w:rsidRPr="00447024" w:rsidRDefault="00625497" w:rsidP="00E90316">
            <w:pPr>
              <w:jc w:val="center"/>
              <w:rPr>
                <w:rFonts w:cs="Times New Roman"/>
              </w:rPr>
            </w:pPr>
            <w:r w:rsidRPr="00F346FB">
              <w:rPr>
                <w:rFonts w:cs="Times New Roman"/>
              </w:rPr>
              <w:t>Văn bản/trao đổi trực tiếp giữa sở, ngành, UBND xã/phường</w:t>
            </w:r>
          </w:p>
        </w:tc>
        <w:tc>
          <w:tcPr>
            <w:tcW w:w="1701" w:type="dxa"/>
            <w:vAlign w:val="center"/>
          </w:tcPr>
          <w:p w14:paraId="2C62FE1A" w14:textId="023EF7D2" w:rsidR="00625497" w:rsidRPr="00447024" w:rsidRDefault="00E322FC" w:rsidP="00E90316">
            <w:pPr>
              <w:jc w:val="center"/>
              <w:rPr>
                <w:rFonts w:cs="Times New Roman"/>
              </w:rPr>
            </w:pPr>
            <w:r>
              <w:rPr>
                <w:rFonts w:cs="Times New Roman"/>
              </w:rPr>
              <w:t>Kết thúc hoạt động của một số Sở ngành, và UBND cấp huyện</w:t>
            </w:r>
          </w:p>
        </w:tc>
      </w:tr>
      <w:tr w:rsidR="00172E2F" w:rsidRPr="00447024" w14:paraId="3B117BC0" w14:textId="77777777" w:rsidTr="00172E2F">
        <w:tc>
          <w:tcPr>
            <w:tcW w:w="851" w:type="dxa"/>
            <w:vAlign w:val="center"/>
          </w:tcPr>
          <w:p w14:paraId="5C50E401" w14:textId="109DB8EE" w:rsidR="00625497" w:rsidRPr="00447024" w:rsidRDefault="00625497" w:rsidP="00E90316">
            <w:pPr>
              <w:jc w:val="center"/>
              <w:rPr>
                <w:rFonts w:cs="Times New Roman"/>
              </w:rPr>
            </w:pPr>
            <w:r w:rsidRPr="00447024">
              <w:rPr>
                <w:rFonts w:cs="Times New Roman"/>
              </w:rPr>
              <w:t>5</w:t>
            </w:r>
          </w:p>
        </w:tc>
        <w:tc>
          <w:tcPr>
            <w:tcW w:w="1560" w:type="dxa"/>
            <w:vAlign w:val="center"/>
          </w:tcPr>
          <w:p w14:paraId="4D115AE2" w14:textId="75F56E85" w:rsidR="00625497" w:rsidRPr="00447024" w:rsidRDefault="00625497" w:rsidP="00E90316">
            <w:pPr>
              <w:jc w:val="center"/>
              <w:rPr>
                <w:rFonts w:cs="Times New Roman"/>
              </w:rPr>
            </w:pPr>
            <w:r w:rsidRPr="00F346FB">
              <w:rPr>
                <w:rFonts w:cs="Times New Roman"/>
              </w:rPr>
              <w:t>Nội dung phối hợp</w:t>
            </w:r>
          </w:p>
        </w:tc>
        <w:tc>
          <w:tcPr>
            <w:tcW w:w="3260" w:type="dxa"/>
            <w:vAlign w:val="center"/>
          </w:tcPr>
          <w:p w14:paraId="2647D268" w14:textId="639DCF2A" w:rsidR="00625497" w:rsidRPr="00447024" w:rsidRDefault="00625497" w:rsidP="00E90316">
            <w:pPr>
              <w:jc w:val="center"/>
              <w:rPr>
                <w:rFonts w:cs="Times New Roman"/>
              </w:rPr>
            </w:pPr>
            <w:r w:rsidRPr="00F346FB">
              <w:rPr>
                <w:rFonts w:cs="Times New Roman"/>
              </w:rPr>
              <w:t>- Thống kê, hướng dẫn thủ tục cấp GPLĐ, thị thực, tạm trú</w:t>
            </w:r>
            <w:r w:rsidRPr="00F346FB">
              <w:rPr>
                <w:rFonts w:cs="Times New Roman"/>
              </w:rPr>
              <w:br/>
              <w:t>- Phối hợp kiểm tra, thanh tra</w:t>
            </w:r>
            <w:r w:rsidRPr="00F346FB">
              <w:rPr>
                <w:rFonts w:cs="Times New Roman"/>
              </w:rPr>
              <w:br/>
              <w:t>- Hội nghị sơ kết, tổng kết</w:t>
            </w:r>
            <w:r w:rsidRPr="00F346FB">
              <w:rPr>
                <w:rFonts w:cs="Times New Roman"/>
              </w:rPr>
              <w:br/>
              <w:t>- Cung cấp thông tin theo yêu cầu</w:t>
            </w:r>
          </w:p>
        </w:tc>
        <w:tc>
          <w:tcPr>
            <w:tcW w:w="2977" w:type="dxa"/>
            <w:vAlign w:val="center"/>
          </w:tcPr>
          <w:p w14:paraId="2C5FA3AB" w14:textId="5A6C305A" w:rsidR="00625497" w:rsidRPr="00447024" w:rsidRDefault="00625497" w:rsidP="00E90316">
            <w:pPr>
              <w:jc w:val="center"/>
              <w:rPr>
                <w:rFonts w:cs="Times New Roman"/>
              </w:rPr>
            </w:pPr>
            <w:r w:rsidRPr="00F346FB">
              <w:rPr>
                <w:rFonts w:cs="Times New Roman"/>
              </w:rPr>
              <w:t>Giữ nguyên khung nội dung, nhưng bổ sung:</w:t>
            </w:r>
            <w:r w:rsidRPr="00F346FB">
              <w:rPr>
                <w:rFonts w:cs="Times New Roman"/>
              </w:rPr>
              <w:br/>
              <w:t>- Thực hiện cấp phiếu LLTP trực tuyến cùng GPLĐ</w:t>
            </w:r>
            <w:r w:rsidRPr="00F346FB">
              <w:rPr>
                <w:rFonts w:cs="Times New Roman"/>
              </w:rPr>
              <w:br/>
              <w:t xml:space="preserve">- Chia sẻ hồ sơ điện tử qua Hệ thống </w:t>
            </w:r>
            <w:r w:rsidR="00D4571F" w:rsidRPr="00447024">
              <w:rPr>
                <w:rFonts w:cs="Times New Roman"/>
              </w:rPr>
              <w:t>Dịch vụ công</w:t>
            </w:r>
            <w:r w:rsidRPr="00F346FB">
              <w:rPr>
                <w:rFonts w:cs="Times New Roman"/>
              </w:rPr>
              <w:t xml:space="preserve"> thay </w:t>
            </w:r>
            <w:r w:rsidR="00D4571F" w:rsidRPr="00447024">
              <w:rPr>
                <w:rFonts w:cs="Times New Roman"/>
              </w:rPr>
              <w:t xml:space="preserve">vì sử dụng </w:t>
            </w:r>
            <w:r w:rsidRPr="00F346FB">
              <w:rPr>
                <w:rFonts w:cs="Times New Roman"/>
              </w:rPr>
              <w:t>hồ sơ giấy</w:t>
            </w:r>
          </w:p>
        </w:tc>
        <w:tc>
          <w:tcPr>
            <w:tcW w:w="1701" w:type="dxa"/>
            <w:vAlign w:val="center"/>
          </w:tcPr>
          <w:p w14:paraId="6C16A053" w14:textId="72600733" w:rsidR="00625497" w:rsidRPr="00447024" w:rsidRDefault="00625497" w:rsidP="00E90316">
            <w:pPr>
              <w:jc w:val="center"/>
              <w:rPr>
                <w:rFonts w:cs="Times New Roman"/>
              </w:rPr>
            </w:pPr>
            <w:r w:rsidRPr="00F346FB">
              <w:rPr>
                <w:rFonts w:cs="Times New Roman"/>
              </w:rPr>
              <w:t>Bổ sung mạnh về chuyển đổi số, dữ liệu điện tử</w:t>
            </w:r>
          </w:p>
        </w:tc>
      </w:tr>
      <w:tr w:rsidR="00172E2F" w:rsidRPr="00447024" w14:paraId="65A18DFA" w14:textId="77777777" w:rsidTr="00172E2F">
        <w:tc>
          <w:tcPr>
            <w:tcW w:w="851" w:type="dxa"/>
            <w:vAlign w:val="center"/>
          </w:tcPr>
          <w:p w14:paraId="28C5484C" w14:textId="69012430" w:rsidR="00625497" w:rsidRPr="00447024" w:rsidRDefault="00625497" w:rsidP="00E90316">
            <w:pPr>
              <w:jc w:val="center"/>
              <w:rPr>
                <w:rFonts w:cs="Times New Roman"/>
              </w:rPr>
            </w:pPr>
            <w:r w:rsidRPr="00447024">
              <w:rPr>
                <w:rFonts w:cs="Times New Roman"/>
              </w:rPr>
              <w:t>6</w:t>
            </w:r>
          </w:p>
        </w:tc>
        <w:tc>
          <w:tcPr>
            <w:tcW w:w="1560" w:type="dxa"/>
            <w:vAlign w:val="center"/>
          </w:tcPr>
          <w:p w14:paraId="62765372" w14:textId="6579BD78" w:rsidR="00625497" w:rsidRPr="00447024" w:rsidRDefault="00625497" w:rsidP="00E90316">
            <w:pPr>
              <w:jc w:val="center"/>
              <w:rPr>
                <w:rFonts w:cs="Times New Roman"/>
              </w:rPr>
            </w:pPr>
            <w:r w:rsidRPr="00F346FB">
              <w:rPr>
                <w:rFonts w:cs="Times New Roman"/>
              </w:rPr>
              <w:t>Trách nhiệm Công an TP</w:t>
            </w:r>
          </w:p>
        </w:tc>
        <w:tc>
          <w:tcPr>
            <w:tcW w:w="3260" w:type="dxa"/>
            <w:vAlign w:val="center"/>
          </w:tcPr>
          <w:p w14:paraId="33735364" w14:textId="0A668661" w:rsidR="00625497" w:rsidRPr="00447024" w:rsidRDefault="00625497" w:rsidP="00E90316">
            <w:pPr>
              <w:jc w:val="center"/>
              <w:rPr>
                <w:rFonts w:cs="Times New Roman"/>
              </w:rPr>
            </w:pPr>
            <w:r w:rsidRPr="00F346FB">
              <w:rPr>
                <w:rFonts w:cs="Times New Roman"/>
              </w:rPr>
              <w:t>Quản lý XNC, tạm trú, phối hợp SLĐTBXH, xử lý vi phạm, cung cấp thông tin định kỳ</w:t>
            </w:r>
          </w:p>
        </w:tc>
        <w:tc>
          <w:tcPr>
            <w:tcW w:w="2977" w:type="dxa"/>
            <w:vAlign w:val="center"/>
          </w:tcPr>
          <w:p w14:paraId="6A52FD9D" w14:textId="1A3DEC4A" w:rsidR="00625497" w:rsidRPr="00447024" w:rsidRDefault="00625497" w:rsidP="00E90316">
            <w:pPr>
              <w:jc w:val="center"/>
              <w:rPr>
                <w:rFonts w:cs="Times New Roman"/>
              </w:rPr>
            </w:pPr>
            <w:r w:rsidRPr="00F346FB">
              <w:rPr>
                <w:rFonts w:cs="Times New Roman"/>
              </w:rPr>
              <w:t>Giữ nguyên + chủ trì cấp phiếu LLTP trực tuyến; phối hợp Trung tâm HCC; báo cáo định kỳ 6 tháng, năm; xử lý vi phạm (bao gồm trục xuất)</w:t>
            </w:r>
          </w:p>
        </w:tc>
        <w:tc>
          <w:tcPr>
            <w:tcW w:w="1701" w:type="dxa"/>
            <w:vAlign w:val="center"/>
          </w:tcPr>
          <w:p w14:paraId="0CD86B85" w14:textId="3BDDFD00" w:rsidR="00625497" w:rsidRPr="00447024" w:rsidRDefault="00CF6AA2" w:rsidP="00E90316">
            <w:pPr>
              <w:jc w:val="center"/>
              <w:rPr>
                <w:rFonts w:cs="Times New Roman"/>
              </w:rPr>
            </w:pPr>
            <w:r>
              <w:rPr>
                <w:rFonts w:cs="Times New Roman"/>
              </w:rPr>
              <w:t xml:space="preserve">Nhiệm vụ quản lý nhà nước về LLTP của Sở Tư pháp được chuyển sang cơ quan Công An; </w:t>
            </w:r>
            <w:r w:rsidR="00625497" w:rsidRPr="00F346FB">
              <w:rPr>
                <w:rFonts w:cs="Times New Roman"/>
              </w:rPr>
              <w:t xml:space="preserve">Mở rộng nhiệm vụ, đẩy </w:t>
            </w:r>
            <w:r w:rsidR="00625497" w:rsidRPr="00F346FB">
              <w:rPr>
                <w:rFonts w:cs="Times New Roman"/>
              </w:rPr>
              <w:lastRenderedPageBreak/>
              <w:t>mạnh ứng dụng CNTT</w:t>
            </w:r>
          </w:p>
        </w:tc>
      </w:tr>
      <w:tr w:rsidR="00172E2F" w:rsidRPr="00447024" w14:paraId="6D2FBCEB" w14:textId="77777777" w:rsidTr="00172E2F">
        <w:tc>
          <w:tcPr>
            <w:tcW w:w="851" w:type="dxa"/>
            <w:vAlign w:val="center"/>
          </w:tcPr>
          <w:p w14:paraId="01D0A6A9" w14:textId="7D84A0B0" w:rsidR="00625497" w:rsidRPr="00447024" w:rsidRDefault="004210DB" w:rsidP="00E90316">
            <w:pPr>
              <w:jc w:val="center"/>
              <w:rPr>
                <w:rFonts w:cs="Times New Roman"/>
              </w:rPr>
            </w:pPr>
            <w:r w:rsidRPr="00447024">
              <w:rPr>
                <w:rFonts w:cs="Times New Roman"/>
              </w:rPr>
              <w:lastRenderedPageBreak/>
              <w:t>7</w:t>
            </w:r>
          </w:p>
        </w:tc>
        <w:tc>
          <w:tcPr>
            <w:tcW w:w="1560" w:type="dxa"/>
            <w:vAlign w:val="center"/>
          </w:tcPr>
          <w:p w14:paraId="7F987685" w14:textId="68C15328" w:rsidR="00625497" w:rsidRPr="00447024" w:rsidRDefault="004210DB" w:rsidP="00E90316">
            <w:pPr>
              <w:jc w:val="center"/>
              <w:rPr>
                <w:rFonts w:cs="Times New Roman"/>
              </w:rPr>
            </w:pPr>
            <w:r w:rsidRPr="00447024">
              <w:rPr>
                <w:rFonts w:cs="Times New Roman"/>
              </w:rPr>
              <w:t>Cơ chế phối hợp về Lý lịch tư pháp</w:t>
            </w:r>
          </w:p>
        </w:tc>
        <w:tc>
          <w:tcPr>
            <w:tcW w:w="3260" w:type="dxa"/>
            <w:vAlign w:val="center"/>
          </w:tcPr>
          <w:p w14:paraId="3C965805" w14:textId="706C2370" w:rsidR="00625497" w:rsidRPr="00447024" w:rsidRDefault="00625497" w:rsidP="00E90316">
            <w:pPr>
              <w:jc w:val="center"/>
              <w:rPr>
                <w:rFonts w:cs="Times New Roman"/>
              </w:rPr>
            </w:pPr>
          </w:p>
        </w:tc>
        <w:tc>
          <w:tcPr>
            <w:tcW w:w="2977" w:type="dxa"/>
            <w:vAlign w:val="center"/>
          </w:tcPr>
          <w:p w14:paraId="6EBB7B40" w14:textId="775D5EBE" w:rsidR="00625497" w:rsidRPr="00447024" w:rsidRDefault="004210DB" w:rsidP="00E90316">
            <w:pPr>
              <w:jc w:val="center"/>
              <w:rPr>
                <w:rFonts w:cs="Times New Roman"/>
              </w:rPr>
            </w:pPr>
            <w:r w:rsidRPr="00447024">
              <w:rPr>
                <w:rFonts w:cs="Times New Roman"/>
              </w:rPr>
              <w:t>Sở Nội vụ và Ban Quản lý Khu công nghệ cao và Khu công nghiệp phối hợp với Công an Thành phố để giải quyết thủ tục cấp Phiếu lý lịch tư pháp cùng với cấp Giấy phép lao động bằng hình thức trực tuyến.</w:t>
            </w:r>
          </w:p>
        </w:tc>
        <w:tc>
          <w:tcPr>
            <w:tcW w:w="1701" w:type="dxa"/>
            <w:vAlign w:val="center"/>
          </w:tcPr>
          <w:p w14:paraId="29744960" w14:textId="277E7BA8" w:rsidR="00625497" w:rsidRPr="00447024" w:rsidRDefault="00E322FC" w:rsidP="00E90316">
            <w:pPr>
              <w:jc w:val="center"/>
              <w:rPr>
                <w:rFonts w:cs="Times New Roman"/>
              </w:rPr>
            </w:pPr>
            <w:r>
              <w:rPr>
                <w:rFonts w:cs="Times New Roman"/>
              </w:rPr>
              <w:t>Quy định mới</w:t>
            </w:r>
            <w:r w:rsidR="00CF6AA2">
              <w:rPr>
                <w:rFonts w:cs="Times New Roman"/>
              </w:rPr>
              <w:t xml:space="preserve"> tại NĐ 219/2025/NĐ-CP</w:t>
            </w:r>
            <w:r w:rsidR="00D4571F" w:rsidRPr="00447024">
              <w:rPr>
                <w:rFonts w:cs="Times New Roman"/>
              </w:rPr>
              <w:t xml:space="preserve"> </w:t>
            </w:r>
            <w:r w:rsidR="00CF6AA2" w:rsidRPr="00447024">
              <w:rPr>
                <w:rFonts w:cs="Times New Roman"/>
              </w:rPr>
              <w:t>giải quyết</w:t>
            </w:r>
            <w:r w:rsidR="00CF6AA2">
              <w:rPr>
                <w:rFonts w:cs="Times New Roman"/>
              </w:rPr>
              <w:t xml:space="preserve"> đề nghị cấp </w:t>
            </w:r>
            <w:r w:rsidR="00CF6AA2" w:rsidRPr="00447024">
              <w:rPr>
                <w:rFonts w:cs="Times New Roman"/>
              </w:rPr>
              <w:t>Phiếu lý lịch tư pháp cùng với cấp Giấy phép lao động</w:t>
            </w:r>
            <w:r w:rsidR="00CF6AA2">
              <w:rPr>
                <w:rFonts w:cs="Times New Roman"/>
              </w:rPr>
              <w:t xml:space="preserve"> thông qua</w:t>
            </w:r>
            <w:r w:rsidR="00CF6AA2" w:rsidRPr="00447024">
              <w:rPr>
                <w:rFonts w:cs="Times New Roman"/>
              </w:rPr>
              <w:t xml:space="preserve"> hình thức trực tuyến</w:t>
            </w:r>
          </w:p>
        </w:tc>
      </w:tr>
      <w:tr w:rsidR="00172E2F" w:rsidRPr="00447024" w14:paraId="1DB8929F" w14:textId="77777777" w:rsidTr="00172E2F">
        <w:tc>
          <w:tcPr>
            <w:tcW w:w="851" w:type="dxa"/>
            <w:vAlign w:val="center"/>
          </w:tcPr>
          <w:p w14:paraId="71CA4CA0" w14:textId="641585C2" w:rsidR="00625497" w:rsidRPr="00447024" w:rsidRDefault="004210DB" w:rsidP="00E90316">
            <w:pPr>
              <w:jc w:val="center"/>
              <w:rPr>
                <w:rFonts w:cs="Times New Roman"/>
              </w:rPr>
            </w:pPr>
            <w:r w:rsidRPr="00447024">
              <w:rPr>
                <w:rFonts w:cs="Times New Roman"/>
              </w:rPr>
              <w:t>8</w:t>
            </w:r>
          </w:p>
        </w:tc>
        <w:tc>
          <w:tcPr>
            <w:tcW w:w="1560" w:type="dxa"/>
            <w:vAlign w:val="center"/>
          </w:tcPr>
          <w:p w14:paraId="78EA86BD" w14:textId="24C35F6A" w:rsidR="00625497" w:rsidRPr="00447024" w:rsidRDefault="004210DB" w:rsidP="00E90316">
            <w:pPr>
              <w:jc w:val="center"/>
              <w:rPr>
                <w:rFonts w:cs="Times New Roman"/>
              </w:rPr>
            </w:pPr>
            <w:r w:rsidRPr="00447024">
              <w:rPr>
                <w:rFonts w:cs="Times New Roman"/>
              </w:rPr>
              <w:t>Cơ chế xử lý thông tin phối hợp</w:t>
            </w:r>
          </w:p>
        </w:tc>
        <w:tc>
          <w:tcPr>
            <w:tcW w:w="3260" w:type="dxa"/>
            <w:vAlign w:val="center"/>
          </w:tcPr>
          <w:p w14:paraId="58400129" w14:textId="0FE50412" w:rsidR="00625497" w:rsidRPr="00447024" w:rsidRDefault="00625497" w:rsidP="00E90316">
            <w:pPr>
              <w:jc w:val="center"/>
              <w:rPr>
                <w:rFonts w:cs="Times New Roman"/>
              </w:rPr>
            </w:pPr>
          </w:p>
        </w:tc>
        <w:tc>
          <w:tcPr>
            <w:tcW w:w="2977" w:type="dxa"/>
            <w:vAlign w:val="center"/>
          </w:tcPr>
          <w:p w14:paraId="2A796F84" w14:textId="5CB49757" w:rsidR="00625497" w:rsidRPr="00447024" w:rsidRDefault="004210DB" w:rsidP="00E90316">
            <w:pPr>
              <w:jc w:val="center"/>
              <w:rPr>
                <w:rFonts w:cs="Times New Roman"/>
              </w:rPr>
            </w:pPr>
            <w:r w:rsidRPr="00447024">
              <w:rPr>
                <w:rFonts w:cs="Times New Roman"/>
              </w:rPr>
              <w:t>Quy định bổ sung chiều thông tin phản hồi từ các cơ quan về Sở Nội vụ để đảm bảo tính hai chiều và hiệu quả của cơ chế phối hợp</w:t>
            </w:r>
          </w:p>
        </w:tc>
        <w:tc>
          <w:tcPr>
            <w:tcW w:w="1701" w:type="dxa"/>
            <w:vAlign w:val="center"/>
          </w:tcPr>
          <w:p w14:paraId="0FB7EAD4" w14:textId="018E2E10" w:rsidR="00625497" w:rsidRPr="00447024" w:rsidRDefault="00015C51" w:rsidP="00E90316">
            <w:pPr>
              <w:jc w:val="center"/>
              <w:rPr>
                <w:rFonts w:cs="Times New Roman"/>
              </w:rPr>
            </w:pPr>
            <w:r>
              <w:rPr>
                <w:rFonts w:cs="Times New Roman"/>
              </w:rPr>
              <w:t>Thống nhất đầu mối tổng hợp báo cáo</w:t>
            </w:r>
            <w:r w:rsidR="00EF3EF1" w:rsidRPr="00447024">
              <w:rPr>
                <w:rFonts w:cs="Times New Roman"/>
              </w:rPr>
              <w:t xml:space="preserve"> của Sở Nội vụ trong công tác quản lý người lao động nước ngoài</w:t>
            </w:r>
          </w:p>
        </w:tc>
      </w:tr>
      <w:tr w:rsidR="00172E2F" w:rsidRPr="00447024" w14:paraId="39002392" w14:textId="77777777" w:rsidTr="00172E2F">
        <w:tc>
          <w:tcPr>
            <w:tcW w:w="851" w:type="dxa"/>
            <w:vAlign w:val="center"/>
          </w:tcPr>
          <w:p w14:paraId="2E79E411" w14:textId="28B94D34" w:rsidR="00625497" w:rsidRPr="00447024" w:rsidRDefault="004210DB" w:rsidP="00E90316">
            <w:pPr>
              <w:jc w:val="center"/>
              <w:rPr>
                <w:rFonts w:cs="Times New Roman"/>
              </w:rPr>
            </w:pPr>
            <w:r w:rsidRPr="00447024">
              <w:rPr>
                <w:rFonts w:cs="Times New Roman"/>
              </w:rPr>
              <w:t>9</w:t>
            </w:r>
          </w:p>
        </w:tc>
        <w:tc>
          <w:tcPr>
            <w:tcW w:w="1560" w:type="dxa"/>
            <w:vAlign w:val="center"/>
          </w:tcPr>
          <w:p w14:paraId="152F3D64" w14:textId="617213E8" w:rsidR="00625497" w:rsidRPr="00447024" w:rsidRDefault="004210DB" w:rsidP="00E90316">
            <w:pPr>
              <w:jc w:val="center"/>
              <w:rPr>
                <w:rFonts w:cs="Times New Roman"/>
              </w:rPr>
            </w:pPr>
            <w:r w:rsidRPr="00447024">
              <w:rPr>
                <w:rFonts w:cs="Times New Roman"/>
              </w:rPr>
              <w:t>Vai trò của CNTT/Chuyển đổi số</w:t>
            </w:r>
          </w:p>
        </w:tc>
        <w:tc>
          <w:tcPr>
            <w:tcW w:w="3260" w:type="dxa"/>
            <w:vAlign w:val="center"/>
          </w:tcPr>
          <w:p w14:paraId="5052D74E" w14:textId="640790D8" w:rsidR="00625497" w:rsidRPr="00447024" w:rsidRDefault="00D4571F" w:rsidP="00E90316">
            <w:pPr>
              <w:jc w:val="center"/>
              <w:rPr>
                <w:rFonts w:cs="Times New Roman"/>
              </w:rPr>
            </w:pPr>
            <w:r w:rsidRPr="00447024">
              <w:rPr>
                <w:rFonts w:cs="Times New Roman"/>
              </w:rPr>
              <w:t>Không có sự tham gia của Sở Thông tin Truyền thông</w:t>
            </w:r>
          </w:p>
        </w:tc>
        <w:tc>
          <w:tcPr>
            <w:tcW w:w="2977" w:type="dxa"/>
            <w:vAlign w:val="center"/>
          </w:tcPr>
          <w:p w14:paraId="151AAB19" w14:textId="0EAC9831" w:rsidR="00625497" w:rsidRPr="00447024" w:rsidRDefault="004210DB" w:rsidP="00E90316">
            <w:pPr>
              <w:jc w:val="center"/>
              <w:rPr>
                <w:rFonts w:cs="Times New Roman"/>
              </w:rPr>
            </w:pPr>
            <w:r w:rsidRPr="00447024">
              <w:rPr>
                <w:rFonts w:cs="Times New Roman"/>
              </w:rPr>
              <w:t>Sở Khoa học và Công nghệ trách nhiệm quản lý, vận hành và tối ưu hóa hệ thống thông tin điện tử (Cổng Dịch vụ công, Hệ thống một cửa) và tham mưu, đề xuất nâng cấp cơ sở dữ liệu chung.</w:t>
            </w:r>
          </w:p>
        </w:tc>
        <w:tc>
          <w:tcPr>
            <w:tcW w:w="1701" w:type="dxa"/>
            <w:vAlign w:val="center"/>
          </w:tcPr>
          <w:p w14:paraId="3B2296CE" w14:textId="3A1B3C63" w:rsidR="00625497" w:rsidRPr="00447024" w:rsidRDefault="00015C51" w:rsidP="00E90316">
            <w:pPr>
              <w:jc w:val="center"/>
              <w:rPr>
                <w:rFonts w:cs="Times New Roman"/>
              </w:rPr>
            </w:pPr>
            <w:r>
              <w:rPr>
                <w:rFonts w:cs="Times New Roman"/>
              </w:rPr>
              <w:t>Sở Thông tin và Truyền Thông được hợp nhất với Sở Khoa học và công nghệ</w:t>
            </w:r>
          </w:p>
        </w:tc>
      </w:tr>
      <w:tr w:rsidR="00172E2F" w:rsidRPr="00447024" w14:paraId="6A416AE5" w14:textId="77777777" w:rsidTr="00172E2F">
        <w:tc>
          <w:tcPr>
            <w:tcW w:w="851" w:type="dxa"/>
            <w:vAlign w:val="center"/>
          </w:tcPr>
          <w:p w14:paraId="6ADE1154" w14:textId="38492F4B" w:rsidR="004210DB" w:rsidRPr="00447024" w:rsidRDefault="004210DB" w:rsidP="00E90316">
            <w:pPr>
              <w:jc w:val="center"/>
              <w:rPr>
                <w:rFonts w:cs="Times New Roman"/>
              </w:rPr>
            </w:pPr>
            <w:r w:rsidRPr="00447024">
              <w:rPr>
                <w:rFonts w:cs="Times New Roman"/>
              </w:rPr>
              <w:t>10</w:t>
            </w:r>
          </w:p>
        </w:tc>
        <w:tc>
          <w:tcPr>
            <w:tcW w:w="1560" w:type="dxa"/>
            <w:vAlign w:val="center"/>
          </w:tcPr>
          <w:p w14:paraId="644BAD8A" w14:textId="07E5DD32" w:rsidR="004210DB" w:rsidRPr="00447024" w:rsidRDefault="004210DB" w:rsidP="00E90316">
            <w:pPr>
              <w:jc w:val="center"/>
              <w:rPr>
                <w:rFonts w:cs="Times New Roman"/>
              </w:rPr>
            </w:pPr>
            <w:r w:rsidRPr="00447024">
              <w:rPr>
                <w:rFonts w:cs="Times New Roman"/>
              </w:rPr>
              <w:t>Vai trò của Trung tâm Hành chính công</w:t>
            </w:r>
          </w:p>
        </w:tc>
        <w:tc>
          <w:tcPr>
            <w:tcW w:w="3260" w:type="dxa"/>
            <w:vAlign w:val="center"/>
          </w:tcPr>
          <w:p w14:paraId="464D61DF" w14:textId="4A0B6E39" w:rsidR="004210DB" w:rsidRPr="00447024" w:rsidRDefault="004210DB" w:rsidP="00E90316">
            <w:pPr>
              <w:jc w:val="center"/>
              <w:rPr>
                <w:rFonts w:cs="Times New Roman"/>
              </w:rPr>
            </w:pPr>
            <w:r w:rsidRPr="00447024">
              <w:rPr>
                <w:rFonts w:cs="Times New Roman"/>
              </w:rPr>
              <w:t>Không có Trung tâm hành chính công</w:t>
            </w:r>
          </w:p>
        </w:tc>
        <w:tc>
          <w:tcPr>
            <w:tcW w:w="2977" w:type="dxa"/>
            <w:vAlign w:val="center"/>
          </w:tcPr>
          <w:p w14:paraId="21B08094" w14:textId="5D0AAC66" w:rsidR="004210DB" w:rsidRPr="00447024" w:rsidRDefault="004210DB" w:rsidP="00E90316">
            <w:pPr>
              <w:jc w:val="center"/>
              <w:rPr>
                <w:rFonts w:cs="Times New Roman"/>
              </w:rPr>
            </w:pPr>
            <w:r w:rsidRPr="00447024">
              <w:rPr>
                <w:rFonts w:cs="Times New Roman"/>
              </w:rPr>
              <w:t>Trung tâm phục vụ Hành chính công thành phố Hà Nội là đối tượng áp dụng và có trách nhiệm phối hợp giải quyết thủ tục hành chính, lưu trữ hồ sơ điện tử.</w:t>
            </w:r>
          </w:p>
        </w:tc>
        <w:tc>
          <w:tcPr>
            <w:tcW w:w="1701" w:type="dxa"/>
            <w:vAlign w:val="center"/>
          </w:tcPr>
          <w:p w14:paraId="0B417C12" w14:textId="24DF1498" w:rsidR="004210DB" w:rsidRPr="00447024" w:rsidRDefault="00D4571F" w:rsidP="00E90316">
            <w:pPr>
              <w:jc w:val="center"/>
              <w:rPr>
                <w:rFonts w:cs="Times New Roman"/>
              </w:rPr>
            </w:pPr>
            <w:r w:rsidRPr="00447024">
              <w:rPr>
                <w:rFonts w:cs="Times New Roman"/>
              </w:rPr>
              <w:t>Bổ sung Trung tâm phục vụ Hành chính công thành phố Hà Nội</w:t>
            </w:r>
          </w:p>
        </w:tc>
      </w:tr>
      <w:tr w:rsidR="00172E2F" w:rsidRPr="00447024" w14:paraId="39C11021" w14:textId="77777777" w:rsidTr="00172E2F">
        <w:tc>
          <w:tcPr>
            <w:tcW w:w="851" w:type="dxa"/>
            <w:vAlign w:val="center"/>
          </w:tcPr>
          <w:p w14:paraId="235DF982" w14:textId="6675A253" w:rsidR="004210DB" w:rsidRPr="00447024" w:rsidRDefault="004210DB" w:rsidP="00E90316">
            <w:pPr>
              <w:jc w:val="center"/>
              <w:rPr>
                <w:rFonts w:cs="Times New Roman"/>
              </w:rPr>
            </w:pPr>
            <w:r w:rsidRPr="00447024">
              <w:rPr>
                <w:rFonts w:cs="Times New Roman"/>
              </w:rPr>
              <w:t>11</w:t>
            </w:r>
          </w:p>
        </w:tc>
        <w:tc>
          <w:tcPr>
            <w:tcW w:w="1560" w:type="dxa"/>
            <w:vAlign w:val="center"/>
          </w:tcPr>
          <w:p w14:paraId="6739B203" w14:textId="5087AC61" w:rsidR="004210DB" w:rsidRPr="00447024" w:rsidRDefault="00EF3EF1" w:rsidP="00E90316">
            <w:pPr>
              <w:jc w:val="center"/>
              <w:rPr>
                <w:rFonts w:cs="Times New Roman"/>
              </w:rPr>
            </w:pPr>
            <w:r w:rsidRPr="00447024">
              <w:rPr>
                <w:rFonts w:cs="Times New Roman"/>
              </w:rPr>
              <w:t>Thanh tra Thành phố</w:t>
            </w:r>
          </w:p>
        </w:tc>
        <w:tc>
          <w:tcPr>
            <w:tcW w:w="3260" w:type="dxa"/>
            <w:vAlign w:val="center"/>
          </w:tcPr>
          <w:p w14:paraId="2B6F095D" w14:textId="09E3C86B" w:rsidR="004210DB" w:rsidRPr="00447024" w:rsidRDefault="00EF3EF1" w:rsidP="00E90316">
            <w:pPr>
              <w:jc w:val="center"/>
              <w:rPr>
                <w:rFonts w:cs="Times New Roman"/>
              </w:rPr>
            </w:pPr>
            <w:r w:rsidRPr="00447024">
              <w:rPr>
                <w:rFonts w:cs="Times New Roman"/>
              </w:rPr>
              <w:t>Không có Thanh tra Thành phố</w:t>
            </w:r>
          </w:p>
        </w:tc>
        <w:tc>
          <w:tcPr>
            <w:tcW w:w="2977" w:type="dxa"/>
            <w:vAlign w:val="center"/>
          </w:tcPr>
          <w:p w14:paraId="5DC6FA51" w14:textId="39149A82" w:rsidR="004210DB" w:rsidRPr="00447024" w:rsidRDefault="00EF3EF1" w:rsidP="00E90316">
            <w:pPr>
              <w:jc w:val="center"/>
              <w:rPr>
                <w:rFonts w:cs="Times New Roman"/>
              </w:rPr>
            </w:pPr>
            <w:r w:rsidRPr="00447024">
              <w:rPr>
                <w:rFonts w:cs="Times New Roman"/>
              </w:rPr>
              <w:t>Bổ sung thêm trách nhiệm của Thanh tra Thành phố</w:t>
            </w:r>
          </w:p>
        </w:tc>
        <w:tc>
          <w:tcPr>
            <w:tcW w:w="1701" w:type="dxa"/>
            <w:vAlign w:val="center"/>
          </w:tcPr>
          <w:p w14:paraId="357DE4D8" w14:textId="1CD93A28" w:rsidR="004210DB" w:rsidRPr="00447024" w:rsidRDefault="004924BA" w:rsidP="00E90316">
            <w:pPr>
              <w:tabs>
                <w:tab w:val="left" w:pos="1781"/>
              </w:tabs>
              <w:jc w:val="center"/>
              <w:rPr>
                <w:rFonts w:cs="Times New Roman"/>
              </w:rPr>
            </w:pPr>
            <w:r>
              <w:rPr>
                <w:rFonts w:cs="Times New Roman"/>
              </w:rPr>
              <w:t>Kết thúc hoạt động của Thanh tra chuyên ngành, thống nhất hoạt động thanh tra chuyên ngành, thanh tra cấp huyện về Thanh tra Nhà nước</w:t>
            </w:r>
          </w:p>
        </w:tc>
      </w:tr>
      <w:tr w:rsidR="00172E2F" w:rsidRPr="00447024" w14:paraId="41642DB7" w14:textId="77777777" w:rsidTr="00172E2F">
        <w:tc>
          <w:tcPr>
            <w:tcW w:w="851" w:type="dxa"/>
            <w:vAlign w:val="center"/>
          </w:tcPr>
          <w:p w14:paraId="0D85BCD5" w14:textId="2CA4C75F" w:rsidR="00EF3EF1" w:rsidRPr="00447024" w:rsidRDefault="00EF3EF1" w:rsidP="00E90316">
            <w:pPr>
              <w:jc w:val="center"/>
              <w:rPr>
                <w:rFonts w:cs="Times New Roman"/>
              </w:rPr>
            </w:pPr>
            <w:r w:rsidRPr="00447024">
              <w:rPr>
                <w:rFonts w:cs="Times New Roman"/>
              </w:rPr>
              <w:t>12</w:t>
            </w:r>
          </w:p>
        </w:tc>
        <w:tc>
          <w:tcPr>
            <w:tcW w:w="1560" w:type="dxa"/>
            <w:vAlign w:val="center"/>
          </w:tcPr>
          <w:p w14:paraId="5EAA0108" w14:textId="411ADE63" w:rsidR="00EF3EF1" w:rsidRPr="00447024" w:rsidRDefault="00EF3EF1" w:rsidP="00E90316">
            <w:pPr>
              <w:jc w:val="center"/>
              <w:rPr>
                <w:rFonts w:cs="Times New Roman"/>
              </w:rPr>
            </w:pPr>
            <w:r w:rsidRPr="00447024">
              <w:rPr>
                <w:rFonts w:cs="Times New Roman"/>
              </w:rPr>
              <w:t>Báo cáo định kỳ</w:t>
            </w:r>
          </w:p>
        </w:tc>
        <w:tc>
          <w:tcPr>
            <w:tcW w:w="3260" w:type="dxa"/>
            <w:vAlign w:val="center"/>
          </w:tcPr>
          <w:p w14:paraId="17F5279F" w14:textId="77777777" w:rsidR="00EF3EF1" w:rsidRPr="00447024" w:rsidRDefault="00EF3EF1" w:rsidP="00E90316">
            <w:pPr>
              <w:jc w:val="center"/>
              <w:rPr>
                <w:rFonts w:cs="Times New Roman"/>
              </w:rPr>
            </w:pPr>
            <w:r w:rsidRPr="00447024">
              <w:rPr>
                <w:rFonts w:cs="Times New Roman"/>
              </w:rPr>
              <w:t>Mốc số liệu báo cáo tháng từ ngày 16 tháng trước đến ngày 15 tháng tiếp theo</w:t>
            </w:r>
          </w:p>
          <w:p w14:paraId="3AF67EF3" w14:textId="40B081A6" w:rsidR="00EF3EF1" w:rsidRPr="00447024" w:rsidRDefault="00EF3EF1" w:rsidP="00E90316">
            <w:pPr>
              <w:jc w:val="center"/>
              <w:rPr>
                <w:rFonts w:cs="Times New Roman"/>
              </w:rPr>
            </w:pPr>
          </w:p>
        </w:tc>
        <w:tc>
          <w:tcPr>
            <w:tcW w:w="2977" w:type="dxa"/>
            <w:vAlign w:val="center"/>
          </w:tcPr>
          <w:p w14:paraId="1D711176" w14:textId="1E3E97A3" w:rsidR="00EF3EF1" w:rsidRPr="00447024" w:rsidRDefault="00EF3EF1" w:rsidP="00E90316">
            <w:pPr>
              <w:jc w:val="center"/>
              <w:rPr>
                <w:rFonts w:cs="Times New Roman"/>
              </w:rPr>
            </w:pPr>
            <w:r w:rsidRPr="00447024">
              <w:rPr>
                <w:rFonts w:cs="Times New Roman"/>
              </w:rPr>
              <w:t>Mốc số liệu báo cáo tháng từ ngày 11 tháng trước đến ngày 10 tháng tiếp theo</w:t>
            </w:r>
          </w:p>
        </w:tc>
        <w:tc>
          <w:tcPr>
            <w:tcW w:w="1701" w:type="dxa"/>
            <w:vAlign w:val="center"/>
          </w:tcPr>
          <w:p w14:paraId="3A27E401" w14:textId="77777777" w:rsidR="00EF3EF1" w:rsidRPr="00447024" w:rsidRDefault="00EF3EF1" w:rsidP="00E90316">
            <w:pPr>
              <w:tabs>
                <w:tab w:val="left" w:pos="1781"/>
              </w:tabs>
              <w:jc w:val="center"/>
              <w:rPr>
                <w:rFonts w:cs="Times New Roman"/>
              </w:rPr>
            </w:pPr>
            <w:r w:rsidRPr="00447024">
              <w:rPr>
                <w:rFonts w:cs="Times New Roman"/>
              </w:rPr>
              <w:t>Thay đổi mốc số liệu báo cáo hàng tháng.</w:t>
            </w:r>
          </w:p>
          <w:p w14:paraId="15B7A5E6" w14:textId="15B953BA" w:rsidR="00EF3EF1" w:rsidRPr="00447024" w:rsidRDefault="00EF3EF1" w:rsidP="00E90316">
            <w:pPr>
              <w:tabs>
                <w:tab w:val="left" w:pos="1781"/>
              </w:tabs>
              <w:jc w:val="center"/>
              <w:rPr>
                <w:rFonts w:cs="Times New Roman"/>
              </w:rPr>
            </w:pPr>
          </w:p>
        </w:tc>
      </w:tr>
    </w:tbl>
    <w:p w14:paraId="4A8F153D" w14:textId="77777777" w:rsidR="003D72A9" w:rsidRPr="00447024" w:rsidRDefault="003D72A9" w:rsidP="00E90316">
      <w:pPr>
        <w:jc w:val="center"/>
      </w:pPr>
    </w:p>
    <w:sectPr w:rsidR="003D72A9" w:rsidRPr="00447024" w:rsidSect="000C5CB5">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0DF6"/>
    <w:multiLevelType w:val="hybridMultilevel"/>
    <w:tmpl w:val="1F543E9C"/>
    <w:lvl w:ilvl="0" w:tplc="33AA8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497"/>
    <w:rsid w:val="00015C51"/>
    <w:rsid w:val="0004022A"/>
    <w:rsid w:val="000851E9"/>
    <w:rsid w:val="000C5CB5"/>
    <w:rsid w:val="00112D57"/>
    <w:rsid w:val="00172E2F"/>
    <w:rsid w:val="003C7065"/>
    <w:rsid w:val="003D72A9"/>
    <w:rsid w:val="004210DB"/>
    <w:rsid w:val="00447024"/>
    <w:rsid w:val="004924BA"/>
    <w:rsid w:val="00625497"/>
    <w:rsid w:val="00641A2F"/>
    <w:rsid w:val="00756E43"/>
    <w:rsid w:val="007E1928"/>
    <w:rsid w:val="008C657B"/>
    <w:rsid w:val="009263D0"/>
    <w:rsid w:val="00B2363F"/>
    <w:rsid w:val="00B931D1"/>
    <w:rsid w:val="00CF6AA2"/>
    <w:rsid w:val="00D4571F"/>
    <w:rsid w:val="00E322FC"/>
    <w:rsid w:val="00E90316"/>
    <w:rsid w:val="00EF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E77E"/>
  <w15:chartTrackingRefBased/>
  <w15:docId w15:val="{774A9051-30E4-46F8-9B5A-C0ADA203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97"/>
  </w:style>
  <w:style w:type="paragraph" w:styleId="Heading1">
    <w:name w:val="heading 1"/>
    <w:basedOn w:val="Normal"/>
    <w:next w:val="Normal"/>
    <w:link w:val="Heading1Char"/>
    <w:uiPriority w:val="9"/>
    <w:qFormat/>
    <w:rsid w:val="00625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4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4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54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54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54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54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54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4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4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54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54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54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54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54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5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4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4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5497"/>
    <w:pPr>
      <w:spacing w:before="160"/>
      <w:jc w:val="center"/>
    </w:pPr>
    <w:rPr>
      <w:i/>
      <w:iCs/>
      <w:color w:val="404040" w:themeColor="text1" w:themeTint="BF"/>
    </w:rPr>
  </w:style>
  <w:style w:type="character" w:customStyle="1" w:styleId="QuoteChar">
    <w:name w:val="Quote Char"/>
    <w:basedOn w:val="DefaultParagraphFont"/>
    <w:link w:val="Quote"/>
    <w:uiPriority w:val="29"/>
    <w:rsid w:val="00625497"/>
    <w:rPr>
      <w:i/>
      <w:iCs/>
      <w:color w:val="404040" w:themeColor="text1" w:themeTint="BF"/>
    </w:rPr>
  </w:style>
  <w:style w:type="paragraph" w:styleId="ListParagraph">
    <w:name w:val="List Paragraph"/>
    <w:basedOn w:val="Normal"/>
    <w:uiPriority w:val="34"/>
    <w:qFormat/>
    <w:rsid w:val="00625497"/>
    <w:pPr>
      <w:ind w:left="720"/>
      <w:contextualSpacing/>
    </w:pPr>
  </w:style>
  <w:style w:type="character" w:styleId="IntenseEmphasis">
    <w:name w:val="Intense Emphasis"/>
    <w:basedOn w:val="DefaultParagraphFont"/>
    <w:uiPriority w:val="21"/>
    <w:qFormat/>
    <w:rsid w:val="00625497"/>
    <w:rPr>
      <w:i/>
      <w:iCs/>
      <w:color w:val="0F4761" w:themeColor="accent1" w:themeShade="BF"/>
    </w:rPr>
  </w:style>
  <w:style w:type="paragraph" w:styleId="IntenseQuote">
    <w:name w:val="Intense Quote"/>
    <w:basedOn w:val="Normal"/>
    <w:next w:val="Normal"/>
    <w:link w:val="IntenseQuoteChar"/>
    <w:uiPriority w:val="30"/>
    <w:qFormat/>
    <w:rsid w:val="00625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497"/>
    <w:rPr>
      <w:i/>
      <w:iCs/>
      <w:color w:val="0F4761" w:themeColor="accent1" w:themeShade="BF"/>
    </w:rPr>
  </w:style>
  <w:style w:type="character" w:styleId="IntenseReference">
    <w:name w:val="Intense Reference"/>
    <w:basedOn w:val="DefaultParagraphFont"/>
    <w:uiPriority w:val="32"/>
    <w:qFormat/>
    <w:rsid w:val="00625497"/>
    <w:rPr>
      <w:b/>
      <w:bCs/>
      <w:smallCaps/>
      <w:color w:val="0F4761" w:themeColor="accent1" w:themeShade="BF"/>
      <w:spacing w:val="5"/>
    </w:rPr>
  </w:style>
  <w:style w:type="table" w:styleId="TableGrid">
    <w:name w:val="Table Grid"/>
    <w:basedOn w:val="TableNormal"/>
    <w:uiPriority w:val="39"/>
    <w:rsid w:val="00625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NEW</cp:lastModifiedBy>
  <cp:revision>2</cp:revision>
  <dcterms:created xsi:type="dcterms:W3CDTF">2025-10-03T02:02:00Z</dcterms:created>
  <dcterms:modified xsi:type="dcterms:W3CDTF">2025-10-03T02:02:00Z</dcterms:modified>
</cp:coreProperties>
</file>